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"/>
        <w:gridCol w:w="6332"/>
        <w:gridCol w:w="2286"/>
        <w:gridCol w:w="2307"/>
        <w:gridCol w:w="856"/>
        <w:gridCol w:w="819"/>
        <w:gridCol w:w="2821"/>
        <w:gridCol w:w="222"/>
        <w:gridCol w:w="45"/>
        <w:gridCol w:w="6"/>
        <w:gridCol w:w="6"/>
      </w:tblGrid>
      <w:tr w:rsidR="005338BE" w:rsidTr="005338BE">
        <w:trPr>
          <w:trHeight w:val="2610"/>
        </w:trPr>
        <w:tc>
          <w:tcPr>
            <w:tcW w:w="43" w:type="dxa"/>
          </w:tcPr>
          <w:p w:rsidR="0027698C" w:rsidRDefault="0027698C">
            <w:pPr>
              <w:pStyle w:val="EmptyCellLayoutStyle"/>
              <w:spacing w:after="0" w:line="240" w:lineRule="auto"/>
            </w:pPr>
          </w:p>
        </w:tc>
        <w:tc>
          <w:tcPr>
            <w:tcW w:w="6052" w:type="dxa"/>
          </w:tcPr>
          <w:p w:rsidR="0027698C" w:rsidRDefault="0027698C">
            <w:pPr>
              <w:pStyle w:val="EmptyCellLayoutStyle"/>
              <w:spacing w:after="0" w:line="240" w:lineRule="auto"/>
            </w:pPr>
          </w:p>
        </w:tc>
        <w:tc>
          <w:tcPr>
            <w:tcW w:w="2257" w:type="dxa"/>
          </w:tcPr>
          <w:p w:rsidR="0027698C" w:rsidRDefault="0027698C">
            <w:pPr>
              <w:pStyle w:val="EmptyCellLayoutStyle"/>
              <w:spacing w:after="0" w:line="240" w:lineRule="auto"/>
            </w:pPr>
          </w:p>
        </w:tc>
        <w:tc>
          <w:tcPr>
            <w:tcW w:w="2303" w:type="dxa"/>
          </w:tcPr>
          <w:p w:rsidR="0027698C" w:rsidRDefault="0027698C">
            <w:pPr>
              <w:pStyle w:val="EmptyCellLayoutStyle"/>
              <w:spacing w:after="0" w:line="240" w:lineRule="auto"/>
            </w:pPr>
          </w:p>
        </w:tc>
        <w:tc>
          <w:tcPr>
            <w:tcW w:w="809" w:type="dxa"/>
            <w:gridSpan w:val="3"/>
          </w:tcPr>
          <w:p w:rsidR="0027698C" w:rsidRDefault="0027698C">
            <w:pPr>
              <w:spacing w:after="0" w:line="240" w:lineRule="auto"/>
            </w:pPr>
          </w:p>
        </w:tc>
        <w:tc>
          <w:tcPr>
            <w:tcW w:w="150" w:type="dxa"/>
          </w:tcPr>
          <w:p w:rsidR="0027698C" w:rsidRDefault="0027698C">
            <w:pPr>
              <w:pStyle w:val="EmptyCellLayoutStyle"/>
              <w:spacing w:after="0" w:line="240" w:lineRule="auto"/>
            </w:pPr>
          </w:p>
        </w:tc>
        <w:tc>
          <w:tcPr>
            <w:tcW w:w="44" w:type="dxa"/>
          </w:tcPr>
          <w:p w:rsidR="0027698C" w:rsidRDefault="0027698C">
            <w:pPr>
              <w:pStyle w:val="EmptyCellLayoutStyle"/>
              <w:spacing w:after="0" w:line="240" w:lineRule="auto"/>
            </w:pPr>
          </w:p>
        </w:tc>
        <w:tc>
          <w:tcPr>
            <w:tcW w:w="45" w:type="dxa"/>
          </w:tcPr>
          <w:p w:rsidR="0027698C" w:rsidRDefault="0027698C">
            <w:pPr>
              <w:pStyle w:val="EmptyCellLayoutStyle"/>
              <w:spacing w:after="0" w:line="240" w:lineRule="auto"/>
            </w:pPr>
          </w:p>
        </w:tc>
        <w:tc>
          <w:tcPr>
            <w:tcW w:w="352" w:type="dxa"/>
          </w:tcPr>
          <w:p w:rsidR="0027698C" w:rsidRDefault="0027698C">
            <w:pPr>
              <w:pStyle w:val="EmptyCellLayoutStyle"/>
              <w:spacing w:after="0" w:line="240" w:lineRule="auto"/>
            </w:pPr>
          </w:p>
        </w:tc>
      </w:tr>
      <w:tr w:rsidR="0027698C">
        <w:trPr>
          <w:trHeight w:val="193"/>
        </w:trPr>
        <w:tc>
          <w:tcPr>
            <w:tcW w:w="43" w:type="dxa"/>
          </w:tcPr>
          <w:p w:rsidR="0027698C" w:rsidRDefault="0027698C">
            <w:pPr>
              <w:pStyle w:val="EmptyCellLayoutStyle"/>
              <w:spacing w:after="0" w:line="240" w:lineRule="auto"/>
            </w:pPr>
          </w:p>
        </w:tc>
        <w:tc>
          <w:tcPr>
            <w:tcW w:w="6052" w:type="dxa"/>
          </w:tcPr>
          <w:p w:rsidR="0027698C" w:rsidRDefault="0027698C">
            <w:pPr>
              <w:pStyle w:val="EmptyCellLayoutStyle"/>
              <w:spacing w:after="0" w:line="240" w:lineRule="auto"/>
            </w:pPr>
          </w:p>
        </w:tc>
        <w:tc>
          <w:tcPr>
            <w:tcW w:w="2257" w:type="dxa"/>
          </w:tcPr>
          <w:p w:rsidR="0027698C" w:rsidRDefault="0027698C">
            <w:pPr>
              <w:pStyle w:val="EmptyCellLayoutStyle"/>
              <w:spacing w:after="0" w:line="240" w:lineRule="auto"/>
            </w:pPr>
          </w:p>
        </w:tc>
        <w:tc>
          <w:tcPr>
            <w:tcW w:w="2303" w:type="dxa"/>
          </w:tcPr>
          <w:p w:rsidR="0027698C" w:rsidRDefault="0027698C">
            <w:pPr>
              <w:pStyle w:val="EmptyCellLayoutStyle"/>
              <w:spacing w:after="0" w:line="240" w:lineRule="auto"/>
            </w:pPr>
          </w:p>
        </w:tc>
        <w:tc>
          <w:tcPr>
            <w:tcW w:w="809" w:type="dxa"/>
          </w:tcPr>
          <w:p w:rsidR="0027698C" w:rsidRDefault="0027698C">
            <w:pPr>
              <w:pStyle w:val="EmptyCellLayoutStyle"/>
              <w:spacing w:after="0" w:line="240" w:lineRule="auto"/>
            </w:pPr>
          </w:p>
        </w:tc>
        <w:tc>
          <w:tcPr>
            <w:tcW w:w="772" w:type="dxa"/>
          </w:tcPr>
          <w:p w:rsidR="0027698C" w:rsidRDefault="0027698C">
            <w:pPr>
              <w:pStyle w:val="EmptyCellLayoutStyle"/>
              <w:spacing w:after="0" w:line="240" w:lineRule="auto"/>
            </w:pPr>
          </w:p>
        </w:tc>
        <w:tc>
          <w:tcPr>
            <w:tcW w:w="2873" w:type="dxa"/>
          </w:tcPr>
          <w:p w:rsidR="0027698C" w:rsidRDefault="0027698C">
            <w:pPr>
              <w:pStyle w:val="EmptyCellLayoutStyle"/>
              <w:spacing w:after="0" w:line="240" w:lineRule="auto"/>
            </w:pPr>
          </w:p>
        </w:tc>
        <w:tc>
          <w:tcPr>
            <w:tcW w:w="150" w:type="dxa"/>
          </w:tcPr>
          <w:p w:rsidR="0027698C" w:rsidRDefault="0027698C">
            <w:pPr>
              <w:pStyle w:val="EmptyCellLayoutStyle"/>
              <w:spacing w:after="0" w:line="240" w:lineRule="auto"/>
            </w:pPr>
          </w:p>
        </w:tc>
        <w:tc>
          <w:tcPr>
            <w:tcW w:w="44" w:type="dxa"/>
          </w:tcPr>
          <w:p w:rsidR="0027698C" w:rsidRDefault="0027698C">
            <w:pPr>
              <w:pStyle w:val="EmptyCellLayoutStyle"/>
              <w:spacing w:after="0" w:line="240" w:lineRule="auto"/>
            </w:pPr>
          </w:p>
        </w:tc>
        <w:tc>
          <w:tcPr>
            <w:tcW w:w="45" w:type="dxa"/>
          </w:tcPr>
          <w:p w:rsidR="0027698C" w:rsidRDefault="0027698C">
            <w:pPr>
              <w:pStyle w:val="EmptyCellLayoutStyle"/>
              <w:spacing w:after="0" w:line="240" w:lineRule="auto"/>
            </w:pPr>
          </w:p>
        </w:tc>
        <w:tc>
          <w:tcPr>
            <w:tcW w:w="352" w:type="dxa"/>
          </w:tcPr>
          <w:p w:rsidR="0027698C" w:rsidRDefault="0027698C">
            <w:pPr>
              <w:pStyle w:val="EmptyCellLayoutStyle"/>
              <w:spacing w:after="0" w:line="240" w:lineRule="auto"/>
            </w:pPr>
          </w:p>
        </w:tc>
      </w:tr>
      <w:tr w:rsidR="005338BE" w:rsidTr="005338BE">
        <w:trPr>
          <w:trHeight w:val="1224"/>
        </w:trPr>
        <w:tc>
          <w:tcPr>
            <w:tcW w:w="43" w:type="dxa"/>
          </w:tcPr>
          <w:p w:rsidR="0027698C" w:rsidRDefault="0027698C">
            <w:pPr>
              <w:pStyle w:val="EmptyCellLayoutStyle"/>
              <w:spacing w:after="0" w:line="240" w:lineRule="auto"/>
            </w:pPr>
          </w:p>
        </w:tc>
        <w:tc>
          <w:tcPr>
            <w:tcW w:w="6052" w:type="dxa"/>
            <w:gridSpan w:val="7"/>
          </w:tcPr>
          <w:tbl>
            <w:tblPr>
              <w:tblW w:w="0" w:type="auto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218"/>
            </w:tblGrid>
            <w:tr w:rsidR="0027698C">
              <w:trPr>
                <w:trHeight w:val="1146"/>
              </w:trPr>
              <w:tc>
                <w:tcPr>
                  <w:tcW w:w="15218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698C" w:rsidRDefault="003E4F33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8"/>
                    </w:rPr>
                    <w:t xml:space="preserve">Отчет </w:t>
                  </w:r>
                  <w:r>
                    <w:rPr>
                      <w:b/>
                      <w:color w:val="000000"/>
                      <w:sz w:val="28"/>
                      <w:u w:val="single"/>
                    </w:rPr>
                    <w:t xml:space="preserve">  Управления Федерального казначейства по Республике Северная Осетия-Алания </w:t>
                  </w:r>
                  <w:r>
                    <w:rPr>
                      <w:b/>
                      <w:color w:val="000000"/>
                      <w:sz w:val="28"/>
                    </w:rPr>
                    <w:t xml:space="preserve"> о результатах деятельности </w:t>
                  </w:r>
                </w:p>
                <w:p w:rsidR="0027698C" w:rsidRDefault="003E4F33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16"/>
                    </w:rPr>
                    <w:t>               наименование управления центрального аппарата Федерального казначейства, территориального органа Федерального казначейства, казенного учреждения</w:t>
                  </w:r>
                </w:p>
                <w:p w:rsidR="0027698C" w:rsidRDefault="003E4F33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28"/>
                    </w:rPr>
                    <w:t xml:space="preserve">за </w:t>
                  </w:r>
                  <w:r w:rsidR="002A2B3C">
                    <w:rPr>
                      <w:b/>
                      <w:color w:val="000000"/>
                      <w:sz w:val="28"/>
                    </w:rPr>
                    <w:t>1 квартал 2018 года</w:t>
                  </w:r>
                </w:p>
                <w:p w:rsidR="0027698C" w:rsidRDefault="003E4F33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16"/>
                    </w:rPr>
                    <w:t>отчетный период</w:t>
                  </w:r>
                </w:p>
              </w:tc>
            </w:tr>
          </w:tbl>
          <w:p w:rsidR="0027698C" w:rsidRDefault="0027698C">
            <w:pPr>
              <w:spacing w:after="0" w:line="240" w:lineRule="auto"/>
            </w:pPr>
          </w:p>
        </w:tc>
        <w:tc>
          <w:tcPr>
            <w:tcW w:w="44" w:type="dxa"/>
          </w:tcPr>
          <w:p w:rsidR="0027698C" w:rsidRDefault="0027698C">
            <w:pPr>
              <w:pStyle w:val="EmptyCellLayoutStyle"/>
              <w:spacing w:after="0" w:line="240" w:lineRule="auto"/>
            </w:pPr>
          </w:p>
        </w:tc>
        <w:tc>
          <w:tcPr>
            <w:tcW w:w="45" w:type="dxa"/>
          </w:tcPr>
          <w:p w:rsidR="0027698C" w:rsidRDefault="0027698C">
            <w:pPr>
              <w:pStyle w:val="EmptyCellLayoutStyle"/>
              <w:spacing w:after="0" w:line="240" w:lineRule="auto"/>
            </w:pPr>
          </w:p>
        </w:tc>
        <w:tc>
          <w:tcPr>
            <w:tcW w:w="352" w:type="dxa"/>
          </w:tcPr>
          <w:p w:rsidR="0027698C" w:rsidRDefault="0027698C">
            <w:pPr>
              <w:pStyle w:val="EmptyCellLayoutStyle"/>
              <w:spacing w:after="0" w:line="240" w:lineRule="auto"/>
            </w:pPr>
          </w:p>
        </w:tc>
      </w:tr>
      <w:tr w:rsidR="0027698C">
        <w:trPr>
          <w:trHeight w:val="309"/>
        </w:trPr>
        <w:tc>
          <w:tcPr>
            <w:tcW w:w="43" w:type="dxa"/>
          </w:tcPr>
          <w:p w:rsidR="0027698C" w:rsidRDefault="0027698C">
            <w:pPr>
              <w:pStyle w:val="EmptyCellLayoutStyle"/>
              <w:spacing w:after="0" w:line="240" w:lineRule="auto"/>
            </w:pPr>
          </w:p>
        </w:tc>
        <w:tc>
          <w:tcPr>
            <w:tcW w:w="6052" w:type="dxa"/>
          </w:tcPr>
          <w:p w:rsidR="0027698C" w:rsidRDefault="0027698C">
            <w:pPr>
              <w:pStyle w:val="EmptyCellLayoutStyle"/>
              <w:spacing w:after="0" w:line="240" w:lineRule="auto"/>
            </w:pPr>
          </w:p>
        </w:tc>
        <w:tc>
          <w:tcPr>
            <w:tcW w:w="2257" w:type="dxa"/>
          </w:tcPr>
          <w:p w:rsidR="0027698C" w:rsidRDefault="0027698C">
            <w:pPr>
              <w:pStyle w:val="EmptyCellLayoutStyle"/>
              <w:spacing w:after="0" w:line="240" w:lineRule="auto"/>
            </w:pPr>
          </w:p>
        </w:tc>
        <w:tc>
          <w:tcPr>
            <w:tcW w:w="2303" w:type="dxa"/>
          </w:tcPr>
          <w:p w:rsidR="0027698C" w:rsidRDefault="0027698C">
            <w:pPr>
              <w:pStyle w:val="EmptyCellLayoutStyle"/>
              <w:spacing w:after="0" w:line="240" w:lineRule="auto"/>
            </w:pPr>
          </w:p>
        </w:tc>
        <w:tc>
          <w:tcPr>
            <w:tcW w:w="809" w:type="dxa"/>
          </w:tcPr>
          <w:p w:rsidR="0027698C" w:rsidRDefault="0027698C">
            <w:pPr>
              <w:pStyle w:val="EmptyCellLayoutStyle"/>
              <w:spacing w:after="0" w:line="240" w:lineRule="auto"/>
            </w:pPr>
          </w:p>
        </w:tc>
        <w:tc>
          <w:tcPr>
            <w:tcW w:w="772" w:type="dxa"/>
          </w:tcPr>
          <w:p w:rsidR="0027698C" w:rsidRDefault="0027698C">
            <w:pPr>
              <w:pStyle w:val="EmptyCellLayoutStyle"/>
              <w:spacing w:after="0" w:line="240" w:lineRule="auto"/>
            </w:pPr>
          </w:p>
        </w:tc>
        <w:tc>
          <w:tcPr>
            <w:tcW w:w="2873" w:type="dxa"/>
          </w:tcPr>
          <w:p w:rsidR="0027698C" w:rsidRDefault="0027698C">
            <w:pPr>
              <w:pStyle w:val="EmptyCellLayoutStyle"/>
              <w:spacing w:after="0" w:line="240" w:lineRule="auto"/>
            </w:pPr>
          </w:p>
        </w:tc>
        <w:tc>
          <w:tcPr>
            <w:tcW w:w="150" w:type="dxa"/>
          </w:tcPr>
          <w:p w:rsidR="0027698C" w:rsidRDefault="0027698C">
            <w:pPr>
              <w:pStyle w:val="EmptyCellLayoutStyle"/>
              <w:spacing w:after="0" w:line="240" w:lineRule="auto"/>
            </w:pPr>
          </w:p>
        </w:tc>
        <w:tc>
          <w:tcPr>
            <w:tcW w:w="44" w:type="dxa"/>
          </w:tcPr>
          <w:p w:rsidR="0027698C" w:rsidRDefault="0027698C">
            <w:pPr>
              <w:pStyle w:val="EmptyCellLayoutStyle"/>
              <w:spacing w:after="0" w:line="240" w:lineRule="auto"/>
            </w:pPr>
          </w:p>
        </w:tc>
        <w:tc>
          <w:tcPr>
            <w:tcW w:w="45" w:type="dxa"/>
          </w:tcPr>
          <w:p w:rsidR="0027698C" w:rsidRDefault="0027698C">
            <w:pPr>
              <w:pStyle w:val="EmptyCellLayoutStyle"/>
              <w:spacing w:after="0" w:line="240" w:lineRule="auto"/>
            </w:pPr>
          </w:p>
        </w:tc>
        <w:tc>
          <w:tcPr>
            <w:tcW w:w="352" w:type="dxa"/>
          </w:tcPr>
          <w:p w:rsidR="0027698C" w:rsidRDefault="0027698C">
            <w:pPr>
              <w:pStyle w:val="EmptyCellLayoutStyle"/>
              <w:spacing w:after="0" w:line="240" w:lineRule="auto"/>
            </w:pPr>
          </w:p>
        </w:tc>
      </w:tr>
      <w:tr w:rsidR="005338BE" w:rsidTr="005338BE">
        <w:tc>
          <w:tcPr>
            <w:tcW w:w="43" w:type="dxa"/>
          </w:tcPr>
          <w:p w:rsidR="0027698C" w:rsidRDefault="0027698C">
            <w:pPr>
              <w:pStyle w:val="EmptyCellLayoutStyle"/>
              <w:spacing w:after="0" w:line="240" w:lineRule="auto"/>
            </w:pPr>
          </w:p>
        </w:tc>
        <w:tc>
          <w:tcPr>
            <w:tcW w:w="6052" w:type="dxa"/>
            <w:gridSpan w:val="8"/>
          </w:tcPr>
          <w:tbl>
            <w:tblPr>
              <w:tblW w:w="0" w:type="auto"/>
              <w:tblBorders>
                <w:top w:val="single" w:sz="7" w:space="0" w:color="000000"/>
                <w:left w:val="single" w:sz="7" w:space="0" w:color="000000"/>
                <w:bottom w:val="single" w:sz="7" w:space="0" w:color="000000"/>
                <w:right w:val="single" w:sz="7" w:space="0" w:color="000000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20"/>
              <w:gridCol w:w="695"/>
              <w:gridCol w:w="804"/>
              <w:gridCol w:w="935"/>
              <w:gridCol w:w="773"/>
              <w:gridCol w:w="778"/>
              <w:gridCol w:w="839"/>
              <w:gridCol w:w="870"/>
              <w:gridCol w:w="923"/>
              <w:gridCol w:w="2068"/>
              <w:gridCol w:w="1677"/>
              <w:gridCol w:w="858"/>
              <w:gridCol w:w="834"/>
              <w:gridCol w:w="1677"/>
              <w:gridCol w:w="761"/>
              <w:gridCol w:w="858"/>
            </w:tblGrid>
            <w:tr w:rsidR="005338BE" w:rsidTr="008E5305">
              <w:trPr>
                <w:trHeight w:val="262"/>
              </w:trPr>
              <w:tc>
                <w:tcPr>
                  <w:tcW w:w="15670" w:type="dxa"/>
                  <w:gridSpan w:val="16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698C" w:rsidRDefault="003E4F33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</w:rPr>
                    <w:t>1. Мероприятия, включенные в документы планирования деятельности</w:t>
                  </w:r>
                </w:p>
              </w:tc>
            </w:tr>
            <w:tr w:rsidR="005338BE" w:rsidTr="008E5305">
              <w:trPr>
                <w:trHeight w:val="262"/>
              </w:trPr>
              <w:tc>
                <w:tcPr>
                  <w:tcW w:w="320" w:type="dxa"/>
                  <w:vMerge w:val="restart"/>
                  <w:tcBorders>
                    <w:top w:val="single" w:sz="7" w:space="0" w:color="000000"/>
                    <w:left w:val="single" w:sz="7" w:space="0" w:color="000000"/>
                    <w:bottom w:val="nil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698C" w:rsidRDefault="003E4F33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  <w:sz w:val="18"/>
                    </w:rPr>
                    <w:t>№ п/п</w:t>
                  </w:r>
                </w:p>
              </w:tc>
              <w:tc>
                <w:tcPr>
                  <w:tcW w:w="69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698C" w:rsidRDefault="0027698C">
                  <w:pPr>
                    <w:spacing w:after="0" w:line="240" w:lineRule="auto"/>
                  </w:pPr>
                </w:p>
              </w:tc>
              <w:tc>
                <w:tcPr>
                  <w:tcW w:w="4129" w:type="dxa"/>
                  <w:gridSpan w:val="5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698C" w:rsidRDefault="003E4F33">
                  <w:pPr>
                    <w:spacing w:after="0" w:line="240" w:lineRule="auto"/>
                    <w:jc w:val="center"/>
                  </w:pPr>
                  <w:r>
                    <w:rPr>
                      <w:b/>
                      <w:color w:val="000000"/>
                    </w:rPr>
                    <w:t>№</w:t>
                  </w:r>
                </w:p>
              </w:tc>
              <w:tc>
                <w:tcPr>
                  <w:tcW w:w="870" w:type="dxa"/>
                  <w:tcBorders>
                    <w:top w:val="single" w:sz="7" w:space="0" w:color="000000"/>
                    <w:left w:val="single" w:sz="7" w:space="0" w:color="000000"/>
                    <w:bottom w:val="nil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698C" w:rsidRDefault="0027698C">
                  <w:pPr>
                    <w:spacing w:after="0" w:line="240" w:lineRule="auto"/>
                  </w:pPr>
                </w:p>
              </w:tc>
              <w:tc>
                <w:tcPr>
                  <w:tcW w:w="923" w:type="dxa"/>
                  <w:tcBorders>
                    <w:top w:val="single" w:sz="7" w:space="0" w:color="000000"/>
                    <w:left w:val="single" w:sz="7" w:space="0" w:color="000000"/>
                    <w:bottom w:val="nil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698C" w:rsidRDefault="0027698C">
                  <w:pPr>
                    <w:spacing w:after="0" w:line="240" w:lineRule="auto"/>
                  </w:pPr>
                </w:p>
              </w:tc>
              <w:tc>
                <w:tcPr>
                  <w:tcW w:w="2068" w:type="dxa"/>
                  <w:tcBorders>
                    <w:top w:val="single" w:sz="7" w:space="0" w:color="000000"/>
                    <w:left w:val="single" w:sz="7" w:space="0" w:color="000000"/>
                    <w:bottom w:val="nil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698C" w:rsidRDefault="0027698C">
                  <w:pPr>
                    <w:spacing w:after="0" w:line="240" w:lineRule="auto"/>
                  </w:pPr>
                </w:p>
              </w:tc>
              <w:tc>
                <w:tcPr>
                  <w:tcW w:w="1677" w:type="dxa"/>
                  <w:tcBorders>
                    <w:top w:val="single" w:sz="7" w:space="0" w:color="000000"/>
                    <w:left w:val="single" w:sz="7" w:space="0" w:color="000000"/>
                    <w:bottom w:val="nil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698C" w:rsidRDefault="0027698C">
                  <w:pPr>
                    <w:spacing w:after="0" w:line="240" w:lineRule="auto"/>
                  </w:pPr>
                </w:p>
              </w:tc>
              <w:tc>
                <w:tcPr>
                  <w:tcW w:w="858" w:type="dxa"/>
                  <w:tcBorders>
                    <w:top w:val="single" w:sz="7" w:space="0" w:color="000000"/>
                    <w:left w:val="single" w:sz="7" w:space="0" w:color="000000"/>
                    <w:bottom w:val="nil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698C" w:rsidRDefault="0027698C">
                  <w:pPr>
                    <w:spacing w:after="0" w:line="240" w:lineRule="auto"/>
                  </w:pPr>
                </w:p>
              </w:tc>
              <w:tc>
                <w:tcPr>
                  <w:tcW w:w="834" w:type="dxa"/>
                  <w:tcBorders>
                    <w:top w:val="single" w:sz="7" w:space="0" w:color="000000"/>
                    <w:left w:val="single" w:sz="7" w:space="0" w:color="000000"/>
                    <w:bottom w:val="nil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698C" w:rsidRDefault="0027698C">
                  <w:pPr>
                    <w:spacing w:after="0" w:line="240" w:lineRule="auto"/>
                  </w:pPr>
                </w:p>
              </w:tc>
              <w:tc>
                <w:tcPr>
                  <w:tcW w:w="1677" w:type="dxa"/>
                  <w:tcBorders>
                    <w:top w:val="single" w:sz="7" w:space="0" w:color="000000"/>
                    <w:left w:val="single" w:sz="7" w:space="0" w:color="000000"/>
                    <w:bottom w:val="nil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698C" w:rsidRDefault="0027698C">
                  <w:pPr>
                    <w:spacing w:after="0" w:line="240" w:lineRule="auto"/>
                  </w:pPr>
                </w:p>
              </w:tc>
              <w:tc>
                <w:tcPr>
                  <w:tcW w:w="761" w:type="dxa"/>
                  <w:tcBorders>
                    <w:top w:val="single" w:sz="7" w:space="0" w:color="000000"/>
                    <w:left w:val="single" w:sz="7" w:space="0" w:color="000000"/>
                    <w:bottom w:val="nil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698C" w:rsidRDefault="0027698C">
                  <w:pPr>
                    <w:spacing w:after="0" w:line="240" w:lineRule="auto"/>
                  </w:pPr>
                </w:p>
              </w:tc>
              <w:tc>
                <w:tcPr>
                  <w:tcW w:w="858" w:type="dxa"/>
                  <w:tcBorders>
                    <w:top w:val="single" w:sz="7" w:space="0" w:color="000000"/>
                    <w:left w:val="single" w:sz="7" w:space="0" w:color="000000"/>
                    <w:bottom w:val="nil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698C" w:rsidRDefault="0027698C">
                  <w:pPr>
                    <w:spacing w:after="0" w:line="240" w:lineRule="auto"/>
                  </w:pPr>
                </w:p>
              </w:tc>
            </w:tr>
            <w:tr w:rsidR="0027698C" w:rsidTr="008E5305">
              <w:trPr>
                <w:trHeight w:val="262"/>
              </w:trPr>
              <w:tc>
                <w:tcPr>
                  <w:tcW w:w="320" w:type="dxa"/>
                  <w:vMerge/>
                  <w:tcBorders>
                    <w:top w:val="nil"/>
                    <w:left w:val="single" w:sz="7" w:space="0" w:color="000000"/>
                    <w:bottom w:val="nil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698C" w:rsidRDefault="0027698C">
                  <w:pPr>
                    <w:spacing w:after="0" w:line="240" w:lineRule="auto"/>
                  </w:pPr>
                </w:p>
              </w:tc>
              <w:tc>
                <w:tcPr>
                  <w:tcW w:w="695" w:type="dxa"/>
                  <w:vMerge w:val="restart"/>
                  <w:tcBorders>
                    <w:top w:val="single" w:sz="7" w:space="0" w:color="000000"/>
                    <w:left w:val="single" w:sz="7" w:space="0" w:color="000000"/>
                    <w:bottom w:val="nil"/>
                    <w:right w:val="single" w:sz="7" w:space="0" w:color="000000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57"/>
                  </w:tblGrid>
                  <w:tr w:rsidR="0027698C">
                    <w:trPr>
                      <w:trHeight w:hRule="exact" w:val="2830"/>
                    </w:trPr>
                    <w:tc>
                      <w:tcPr>
                        <w:tcW w:w="74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7698C" w:rsidRDefault="003E4F33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color w:val="000000"/>
                            <w:sz w:val="16"/>
                          </w:rPr>
                          <w:t>Государст</w:t>
                        </w:r>
                        <w:r>
                          <w:rPr>
                            <w:color w:val="000000"/>
                            <w:sz w:val="16"/>
                          </w:rPr>
                          <w:br/>
                          <w:t>венной програ</w:t>
                        </w:r>
                        <w:r>
                          <w:rPr>
                            <w:color w:val="000000"/>
                            <w:sz w:val="16"/>
                          </w:rPr>
                          <w:br/>
                          <w:t>ммы</w:t>
                        </w:r>
                      </w:p>
                    </w:tc>
                  </w:tr>
                </w:tbl>
                <w:p w:rsidR="0027698C" w:rsidRDefault="0027698C">
                  <w:pPr>
                    <w:spacing w:after="0" w:line="240" w:lineRule="auto"/>
                  </w:pPr>
                </w:p>
              </w:tc>
              <w:tc>
                <w:tcPr>
                  <w:tcW w:w="804" w:type="dxa"/>
                  <w:vMerge w:val="restart"/>
                  <w:tcBorders>
                    <w:top w:val="single" w:sz="7" w:space="0" w:color="000000"/>
                    <w:left w:val="single" w:sz="7" w:space="0" w:color="000000"/>
                    <w:bottom w:val="nil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26"/>
                  </w:tblGrid>
                  <w:tr w:rsidR="0027698C">
                    <w:trPr>
                      <w:trHeight w:hRule="exact" w:val="2790"/>
                    </w:trPr>
                    <w:tc>
                      <w:tcPr>
                        <w:tcW w:w="932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7698C" w:rsidRDefault="003E4F33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color w:val="000000"/>
                            <w:sz w:val="16"/>
                          </w:rPr>
                          <w:t>Основного мероприя</w:t>
                        </w:r>
                        <w:r>
                          <w:rPr>
                            <w:color w:val="000000"/>
                            <w:sz w:val="16"/>
                          </w:rPr>
                          <w:br/>
                          <w:t>тия государст</w:t>
                        </w:r>
                        <w:r>
                          <w:rPr>
                            <w:color w:val="000000"/>
                            <w:sz w:val="16"/>
                          </w:rPr>
                          <w:br/>
                          <w:t>венной программы</w:t>
                        </w:r>
                      </w:p>
                    </w:tc>
                  </w:tr>
                </w:tbl>
                <w:p w:rsidR="0027698C" w:rsidRDefault="0027698C">
                  <w:pPr>
                    <w:spacing w:after="0" w:line="240" w:lineRule="auto"/>
                  </w:pPr>
                </w:p>
              </w:tc>
              <w:tc>
                <w:tcPr>
                  <w:tcW w:w="935" w:type="dxa"/>
                  <w:vMerge w:val="restart"/>
                  <w:tcBorders>
                    <w:top w:val="single" w:sz="7" w:space="0" w:color="000000"/>
                    <w:left w:val="single" w:sz="7" w:space="0" w:color="000000"/>
                    <w:bottom w:val="nil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57"/>
                  </w:tblGrid>
                  <w:tr w:rsidR="0027698C">
                    <w:trPr>
                      <w:trHeight w:hRule="exact" w:val="2790"/>
                    </w:trPr>
                    <w:tc>
                      <w:tcPr>
                        <w:tcW w:w="946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7698C" w:rsidRDefault="003E4F33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color w:val="000000"/>
                            <w:sz w:val="16"/>
                          </w:rPr>
                          <w:t>Мероприя</w:t>
                        </w:r>
                        <w:r>
                          <w:rPr>
                            <w:color w:val="000000"/>
                            <w:sz w:val="16"/>
                          </w:rPr>
                          <w:br/>
                          <w:t>тия Плана деятельности Федераль-ного казначейства</w:t>
                        </w:r>
                      </w:p>
                    </w:tc>
                  </w:tr>
                </w:tbl>
                <w:p w:rsidR="0027698C" w:rsidRDefault="0027698C">
                  <w:pPr>
                    <w:spacing w:after="0" w:line="240" w:lineRule="auto"/>
                  </w:pPr>
                </w:p>
              </w:tc>
              <w:tc>
                <w:tcPr>
                  <w:tcW w:w="773" w:type="dxa"/>
                  <w:vMerge w:val="restart"/>
                  <w:tcBorders>
                    <w:top w:val="single" w:sz="7" w:space="0" w:color="000000"/>
                    <w:left w:val="single" w:sz="7" w:space="0" w:color="000000"/>
                    <w:bottom w:val="nil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95"/>
                  </w:tblGrid>
                  <w:tr w:rsidR="0027698C">
                    <w:trPr>
                      <w:trHeight w:hRule="exact" w:val="2790"/>
                    </w:trPr>
                    <w:tc>
                      <w:tcPr>
                        <w:tcW w:w="746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7698C" w:rsidRDefault="003E4F33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color w:val="000000"/>
                            <w:sz w:val="16"/>
                          </w:rPr>
                          <w:t>Основного меро</w:t>
                        </w:r>
                        <w:r>
                          <w:rPr>
                            <w:color w:val="000000"/>
                            <w:sz w:val="16"/>
                          </w:rPr>
                          <w:br/>
                          <w:t>приятия Стратеги</w:t>
                        </w:r>
                        <w:r>
                          <w:rPr>
                            <w:color w:val="000000"/>
                            <w:sz w:val="16"/>
                          </w:rPr>
                          <w:br/>
                          <w:t>ческой карты Казначей</w:t>
                        </w:r>
                        <w:r>
                          <w:rPr>
                            <w:color w:val="000000"/>
                            <w:sz w:val="16"/>
                          </w:rPr>
                          <w:br/>
                          <w:t>ства России</w:t>
                        </w:r>
                      </w:p>
                    </w:tc>
                  </w:tr>
                </w:tbl>
                <w:p w:rsidR="0027698C" w:rsidRDefault="0027698C">
                  <w:pPr>
                    <w:spacing w:after="0" w:line="240" w:lineRule="auto"/>
                  </w:pPr>
                </w:p>
              </w:tc>
              <w:tc>
                <w:tcPr>
                  <w:tcW w:w="778" w:type="dxa"/>
                  <w:vMerge w:val="restart"/>
                  <w:tcBorders>
                    <w:top w:val="single" w:sz="7" w:space="0" w:color="000000"/>
                    <w:left w:val="single" w:sz="7" w:space="0" w:color="000000"/>
                    <w:bottom w:val="nil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00"/>
                  </w:tblGrid>
                  <w:tr w:rsidR="0027698C">
                    <w:trPr>
                      <w:trHeight w:hRule="exact" w:val="2790"/>
                    </w:trPr>
                    <w:tc>
                      <w:tcPr>
                        <w:tcW w:w="797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7698C" w:rsidRDefault="003E4F33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color w:val="000000"/>
                            <w:sz w:val="16"/>
                          </w:rPr>
                          <w:t>НПА Плана нормо-творчества</w:t>
                        </w:r>
                      </w:p>
                    </w:tc>
                  </w:tr>
                </w:tbl>
                <w:p w:rsidR="0027698C" w:rsidRDefault="0027698C">
                  <w:pPr>
                    <w:spacing w:after="0" w:line="240" w:lineRule="auto"/>
                  </w:pPr>
                </w:p>
              </w:tc>
              <w:tc>
                <w:tcPr>
                  <w:tcW w:w="839" w:type="dxa"/>
                  <w:vMerge w:val="restart"/>
                  <w:tcBorders>
                    <w:top w:val="single" w:sz="7" w:space="0" w:color="000000"/>
                    <w:left w:val="single" w:sz="7" w:space="0" w:color="000000"/>
                    <w:bottom w:val="nil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61"/>
                  </w:tblGrid>
                  <w:tr w:rsidR="0027698C">
                    <w:trPr>
                      <w:trHeight w:hRule="exact" w:val="2790"/>
                    </w:trPr>
                    <w:tc>
                      <w:tcPr>
                        <w:tcW w:w="849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7698C" w:rsidRDefault="003E4F33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color w:val="000000"/>
                            <w:sz w:val="16"/>
                          </w:rPr>
                          <w:t>НПА/ПА Плана нормо-творчества по обеспече-нию деятельнос-ти</w:t>
                        </w:r>
                      </w:p>
                    </w:tc>
                  </w:tr>
                </w:tbl>
                <w:p w:rsidR="0027698C" w:rsidRDefault="0027698C">
                  <w:pPr>
                    <w:spacing w:after="0" w:line="240" w:lineRule="auto"/>
                  </w:pPr>
                </w:p>
              </w:tc>
              <w:tc>
                <w:tcPr>
                  <w:tcW w:w="870" w:type="dxa"/>
                  <w:vMerge w:val="restart"/>
                  <w:tcBorders>
                    <w:top w:val="nil"/>
                    <w:left w:val="single" w:sz="7" w:space="0" w:color="000000"/>
                    <w:bottom w:val="nil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698C" w:rsidRDefault="003E4F33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16"/>
                    </w:rPr>
                    <w:t>Наименован</w:t>
                  </w:r>
                  <w:r>
                    <w:rPr>
                      <w:color w:val="000000"/>
                      <w:sz w:val="16"/>
                    </w:rPr>
                    <w:br/>
                    <w:t xml:space="preserve">ие </w:t>
                  </w:r>
                </w:p>
                <w:p w:rsidR="0027698C" w:rsidRDefault="003E4F33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16"/>
                    </w:rPr>
                    <w:t>Плана выполнения работ по развитию ППО</w:t>
                  </w:r>
                </w:p>
              </w:tc>
              <w:tc>
                <w:tcPr>
                  <w:tcW w:w="923" w:type="dxa"/>
                  <w:vMerge w:val="restart"/>
                  <w:tcBorders>
                    <w:top w:val="nil"/>
                    <w:left w:val="single" w:sz="7" w:space="0" w:color="000000"/>
                    <w:bottom w:val="nil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698C" w:rsidRDefault="003E4F33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16"/>
                    </w:rPr>
                    <w:t>Номера мероприятий</w:t>
                  </w:r>
                </w:p>
                <w:p w:rsidR="0027698C" w:rsidRDefault="003E4F33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16"/>
                    </w:rPr>
                    <w:t>Плана выполнения работ по развитию ППО</w:t>
                  </w:r>
                </w:p>
              </w:tc>
              <w:tc>
                <w:tcPr>
                  <w:tcW w:w="2068" w:type="dxa"/>
                  <w:vMerge w:val="restart"/>
                  <w:tcBorders>
                    <w:top w:val="nil"/>
                    <w:left w:val="single" w:sz="7" w:space="0" w:color="000000"/>
                    <w:bottom w:val="nil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432"/>
                  </w:tblGrid>
                  <w:tr w:rsidR="0027698C">
                    <w:trPr>
                      <w:trHeight w:hRule="exact" w:val="2790"/>
                    </w:trPr>
                    <w:tc>
                      <w:tcPr>
                        <w:tcW w:w="1067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7698C" w:rsidRDefault="003E4F33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color w:val="000000"/>
                            <w:sz w:val="16"/>
                          </w:rPr>
                          <w:t>Номера и наименова-ния мероприятий/номера контрольных событий Плана деятельности управления, казенного учреждения</w:t>
                        </w:r>
                      </w:p>
                    </w:tc>
                  </w:tr>
                </w:tbl>
                <w:p w:rsidR="0027698C" w:rsidRDefault="0027698C">
                  <w:pPr>
                    <w:spacing w:after="0" w:line="240" w:lineRule="auto"/>
                  </w:pPr>
                </w:p>
              </w:tc>
              <w:tc>
                <w:tcPr>
                  <w:tcW w:w="1677" w:type="dxa"/>
                  <w:vMerge w:val="restart"/>
                  <w:tcBorders>
                    <w:top w:val="nil"/>
                    <w:left w:val="single" w:sz="7" w:space="0" w:color="000000"/>
                    <w:bottom w:val="nil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1563"/>
                  </w:tblGrid>
                  <w:tr w:rsidR="0027698C">
                    <w:trPr>
                      <w:trHeight w:hRule="exact" w:val="2790"/>
                    </w:trPr>
                    <w:tc>
                      <w:tcPr>
                        <w:tcW w:w="1563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7698C" w:rsidRDefault="003E4F33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color w:val="000000"/>
                            <w:sz w:val="16"/>
                          </w:rPr>
                          <w:t>Ожидаемый результат</w:t>
                        </w:r>
                      </w:p>
                    </w:tc>
                  </w:tr>
                </w:tbl>
                <w:p w:rsidR="0027698C" w:rsidRDefault="0027698C">
                  <w:pPr>
                    <w:spacing w:after="0" w:line="240" w:lineRule="auto"/>
                  </w:pPr>
                </w:p>
              </w:tc>
              <w:tc>
                <w:tcPr>
                  <w:tcW w:w="858" w:type="dxa"/>
                  <w:vMerge w:val="restart"/>
                  <w:tcBorders>
                    <w:top w:val="nil"/>
                    <w:left w:val="single" w:sz="7" w:space="0" w:color="000000"/>
                    <w:bottom w:val="nil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80"/>
                  </w:tblGrid>
                  <w:tr w:rsidR="0027698C">
                    <w:trPr>
                      <w:trHeight w:hRule="exact" w:val="2790"/>
                    </w:trPr>
                    <w:tc>
                      <w:tcPr>
                        <w:tcW w:w="692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7698C" w:rsidRDefault="003E4F33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color w:val="000000"/>
                            <w:sz w:val="16"/>
                          </w:rPr>
                          <w:t>Срок выполнения</w:t>
                        </w:r>
                      </w:p>
                    </w:tc>
                  </w:tr>
                </w:tbl>
                <w:p w:rsidR="0027698C" w:rsidRDefault="0027698C">
                  <w:pPr>
                    <w:spacing w:after="0" w:line="240" w:lineRule="auto"/>
                  </w:pPr>
                </w:p>
              </w:tc>
              <w:tc>
                <w:tcPr>
                  <w:tcW w:w="834" w:type="dxa"/>
                  <w:vMerge w:val="restart"/>
                  <w:tcBorders>
                    <w:top w:val="nil"/>
                    <w:left w:val="single" w:sz="7" w:space="0" w:color="000000"/>
                    <w:bottom w:val="nil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698C" w:rsidRDefault="003E4F33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16"/>
                    </w:rPr>
                    <w:t>Факт исполнения</w:t>
                  </w:r>
                </w:p>
                <w:p w:rsidR="0027698C" w:rsidRDefault="003E4F33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16"/>
                    </w:rPr>
                    <w:t>(+/-)</w:t>
                  </w:r>
                </w:p>
              </w:tc>
              <w:tc>
                <w:tcPr>
                  <w:tcW w:w="1677" w:type="dxa"/>
                  <w:vMerge w:val="restart"/>
                  <w:tcBorders>
                    <w:top w:val="nil"/>
                    <w:left w:val="single" w:sz="7" w:space="0" w:color="000000"/>
                    <w:bottom w:val="nil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812"/>
                  </w:tblGrid>
                  <w:tr w:rsidR="0027698C">
                    <w:trPr>
                      <w:trHeight w:hRule="exact" w:val="2790"/>
                    </w:trPr>
                    <w:tc>
                      <w:tcPr>
                        <w:tcW w:w="812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7698C" w:rsidRDefault="003E4F33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color w:val="000000"/>
                            <w:sz w:val="16"/>
                          </w:rPr>
                          <w:t>Результат исполнения</w:t>
                        </w:r>
                      </w:p>
                    </w:tc>
                  </w:tr>
                </w:tbl>
                <w:p w:rsidR="0027698C" w:rsidRDefault="0027698C">
                  <w:pPr>
                    <w:spacing w:after="0" w:line="240" w:lineRule="auto"/>
                  </w:pPr>
                </w:p>
              </w:tc>
              <w:tc>
                <w:tcPr>
                  <w:tcW w:w="761" w:type="dxa"/>
                  <w:vMerge w:val="restart"/>
                  <w:tcBorders>
                    <w:top w:val="nil"/>
                    <w:left w:val="single" w:sz="7" w:space="0" w:color="000000"/>
                    <w:bottom w:val="nil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83"/>
                  </w:tblGrid>
                  <w:tr w:rsidR="0027698C">
                    <w:trPr>
                      <w:trHeight w:hRule="exact" w:val="2790"/>
                    </w:trPr>
                    <w:tc>
                      <w:tcPr>
                        <w:tcW w:w="932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7698C" w:rsidRDefault="003E4F33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color w:val="000000"/>
                            <w:sz w:val="16"/>
                          </w:rPr>
                          <w:t xml:space="preserve">Отнесение к особо важ-ным </w:t>
                        </w:r>
                        <w:r>
                          <w:rPr>
                            <w:color w:val="000000"/>
                            <w:sz w:val="16"/>
                          </w:rPr>
                          <w:br/>
                          <w:t>(да/нет)</w:t>
                        </w:r>
                      </w:p>
                    </w:tc>
                  </w:tr>
                </w:tbl>
                <w:p w:rsidR="0027698C" w:rsidRDefault="0027698C">
                  <w:pPr>
                    <w:spacing w:after="0" w:line="240" w:lineRule="auto"/>
                  </w:pPr>
                </w:p>
              </w:tc>
              <w:tc>
                <w:tcPr>
                  <w:tcW w:w="858" w:type="dxa"/>
                  <w:vMerge w:val="restart"/>
                  <w:tcBorders>
                    <w:top w:val="nil"/>
                    <w:left w:val="single" w:sz="7" w:space="0" w:color="000000"/>
                    <w:bottom w:val="nil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80"/>
                  </w:tblGrid>
                  <w:tr w:rsidR="0027698C">
                    <w:trPr>
                      <w:trHeight w:hRule="exact" w:val="2790"/>
                    </w:trPr>
                    <w:tc>
                      <w:tcPr>
                        <w:tcW w:w="917" w:type="dxa"/>
                        <w:tcBorders>
                          <w:right w:val="nil"/>
                        </w:tcBorders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7698C" w:rsidRDefault="003E4F33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color w:val="000000"/>
                            <w:sz w:val="16"/>
                          </w:rPr>
                          <w:t>Уровень значимости мероприят</w:t>
                        </w:r>
                        <w:r>
                          <w:rPr>
                            <w:color w:val="000000"/>
                            <w:sz w:val="16"/>
                          </w:rPr>
                          <w:br/>
                          <w:t>ия/контроль</w:t>
                        </w:r>
                        <w:r>
                          <w:rPr>
                            <w:color w:val="000000"/>
                            <w:sz w:val="16"/>
                          </w:rPr>
                          <w:br/>
                          <w:t>ного события</w:t>
                        </w:r>
                      </w:p>
                    </w:tc>
                  </w:tr>
                </w:tbl>
                <w:p w:rsidR="0027698C" w:rsidRDefault="0027698C">
                  <w:pPr>
                    <w:spacing w:after="0" w:line="240" w:lineRule="auto"/>
                  </w:pPr>
                </w:p>
              </w:tc>
            </w:tr>
            <w:tr w:rsidR="0027698C" w:rsidTr="008E5305">
              <w:trPr>
                <w:trHeight w:val="2451"/>
              </w:trPr>
              <w:tc>
                <w:tcPr>
                  <w:tcW w:w="320" w:type="dxa"/>
                  <w:vMerge/>
                  <w:tcBorders>
                    <w:top w:val="nil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698C" w:rsidRDefault="0027698C">
                  <w:pPr>
                    <w:spacing w:after="0" w:line="240" w:lineRule="auto"/>
                  </w:pPr>
                </w:p>
              </w:tc>
              <w:tc>
                <w:tcPr>
                  <w:tcW w:w="695" w:type="dxa"/>
                  <w:vMerge/>
                  <w:tcBorders>
                    <w:top w:val="nil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19" w:type="dxa"/>
                    <w:left w:w="19" w:type="dxa"/>
                    <w:bottom w:w="19" w:type="dxa"/>
                    <w:right w:w="19" w:type="dxa"/>
                  </w:tcMar>
                </w:tcPr>
                <w:p w:rsidR="0027698C" w:rsidRDefault="0027698C">
                  <w:pPr>
                    <w:spacing w:after="0" w:line="240" w:lineRule="auto"/>
                  </w:pPr>
                </w:p>
              </w:tc>
              <w:tc>
                <w:tcPr>
                  <w:tcW w:w="804" w:type="dxa"/>
                  <w:vMerge/>
                  <w:tcBorders>
                    <w:top w:val="nil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698C" w:rsidRDefault="0027698C">
                  <w:pPr>
                    <w:spacing w:after="0" w:line="240" w:lineRule="auto"/>
                  </w:pPr>
                </w:p>
              </w:tc>
              <w:tc>
                <w:tcPr>
                  <w:tcW w:w="935" w:type="dxa"/>
                  <w:vMerge/>
                  <w:tcBorders>
                    <w:top w:val="nil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698C" w:rsidRDefault="0027698C">
                  <w:pPr>
                    <w:spacing w:after="0" w:line="240" w:lineRule="auto"/>
                  </w:pPr>
                </w:p>
              </w:tc>
              <w:tc>
                <w:tcPr>
                  <w:tcW w:w="773" w:type="dxa"/>
                  <w:vMerge/>
                  <w:tcBorders>
                    <w:top w:val="nil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698C" w:rsidRDefault="0027698C">
                  <w:pPr>
                    <w:spacing w:after="0" w:line="240" w:lineRule="auto"/>
                  </w:pPr>
                </w:p>
              </w:tc>
              <w:tc>
                <w:tcPr>
                  <w:tcW w:w="778" w:type="dxa"/>
                  <w:vMerge/>
                  <w:tcBorders>
                    <w:top w:val="nil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698C" w:rsidRDefault="0027698C">
                  <w:pPr>
                    <w:spacing w:after="0" w:line="240" w:lineRule="auto"/>
                  </w:pPr>
                </w:p>
              </w:tc>
              <w:tc>
                <w:tcPr>
                  <w:tcW w:w="839" w:type="dxa"/>
                  <w:vMerge/>
                  <w:tcBorders>
                    <w:top w:val="nil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698C" w:rsidRDefault="0027698C">
                  <w:pPr>
                    <w:spacing w:after="0" w:line="240" w:lineRule="auto"/>
                  </w:pPr>
                </w:p>
              </w:tc>
              <w:tc>
                <w:tcPr>
                  <w:tcW w:w="870" w:type="dxa"/>
                  <w:vMerge/>
                  <w:tcBorders>
                    <w:top w:val="nil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698C" w:rsidRDefault="0027698C">
                  <w:pPr>
                    <w:spacing w:after="0" w:line="240" w:lineRule="auto"/>
                  </w:pPr>
                </w:p>
              </w:tc>
              <w:tc>
                <w:tcPr>
                  <w:tcW w:w="923" w:type="dxa"/>
                  <w:vMerge/>
                  <w:tcBorders>
                    <w:top w:val="nil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698C" w:rsidRDefault="0027698C">
                  <w:pPr>
                    <w:spacing w:after="0" w:line="240" w:lineRule="auto"/>
                  </w:pPr>
                </w:p>
              </w:tc>
              <w:tc>
                <w:tcPr>
                  <w:tcW w:w="2068" w:type="dxa"/>
                  <w:vMerge/>
                  <w:tcBorders>
                    <w:top w:val="nil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698C" w:rsidRDefault="0027698C">
                  <w:pPr>
                    <w:spacing w:after="0" w:line="240" w:lineRule="auto"/>
                  </w:pPr>
                </w:p>
              </w:tc>
              <w:tc>
                <w:tcPr>
                  <w:tcW w:w="1677" w:type="dxa"/>
                  <w:vMerge/>
                  <w:tcBorders>
                    <w:top w:val="nil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698C" w:rsidRDefault="0027698C">
                  <w:pPr>
                    <w:spacing w:after="0" w:line="240" w:lineRule="auto"/>
                  </w:pPr>
                </w:p>
              </w:tc>
              <w:tc>
                <w:tcPr>
                  <w:tcW w:w="858" w:type="dxa"/>
                  <w:vMerge/>
                  <w:tcBorders>
                    <w:top w:val="nil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698C" w:rsidRDefault="0027698C">
                  <w:pPr>
                    <w:spacing w:after="0" w:line="240" w:lineRule="auto"/>
                  </w:pPr>
                </w:p>
              </w:tc>
              <w:tc>
                <w:tcPr>
                  <w:tcW w:w="834" w:type="dxa"/>
                  <w:vMerge/>
                  <w:tcBorders>
                    <w:top w:val="nil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698C" w:rsidRDefault="0027698C">
                  <w:pPr>
                    <w:spacing w:after="0" w:line="240" w:lineRule="auto"/>
                  </w:pPr>
                </w:p>
              </w:tc>
              <w:tc>
                <w:tcPr>
                  <w:tcW w:w="1677" w:type="dxa"/>
                  <w:vMerge/>
                  <w:tcBorders>
                    <w:top w:val="nil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698C" w:rsidRDefault="0027698C">
                  <w:pPr>
                    <w:spacing w:after="0" w:line="240" w:lineRule="auto"/>
                  </w:pPr>
                </w:p>
              </w:tc>
              <w:tc>
                <w:tcPr>
                  <w:tcW w:w="761" w:type="dxa"/>
                  <w:vMerge/>
                  <w:tcBorders>
                    <w:top w:val="nil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698C" w:rsidRDefault="0027698C">
                  <w:pPr>
                    <w:spacing w:after="0" w:line="240" w:lineRule="auto"/>
                  </w:pPr>
                </w:p>
              </w:tc>
              <w:tc>
                <w:tcPr>
                  <w:tcW w:w="858" w:type="dxa"/>
                  <w:vMerge/>
                  <w:tcBorders>
                    <w:top w:val="nil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698C" w:rsidRDefault="0027698C">
                  <w:pPr>
                    <w:spacing w:after="0" w:line="240" w:lineRule="auto"/>
                  </w:pPr>
                </w:p>
              </w:tc>
            </w:tr>
            <w:tr w:rsidR="0027698C" w:rsidTr="008E5305">
              <w:trPr>
                <w:trHeight w:val="367"/>
              </w:trPr>
              <w:tc>
                <w:tcPr>
                  <w:tcW w:w="3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698C" w:rsidRDefault="003E4F33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18"/>
                    </w:rPr>
                    <w:t>1</w:t>
                  </w:r>
                </w:p>
              </w:tc>
              <w:tc>
                <w:tcPr>
                  <w:tcW w:w="69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617"/>
                  </w:tblGrid>
                  <w:tr w:rsidR="0027698C">
                    <w:trPr>
                      <w:trHeight w:hRule="exact" w:val="365"/>
                    </w:trPr>
                    <w:tc>
                      <w:tcPr>
                        <w:tcW w:w="705" w:type="dxa"/>
                        <w:tcMar>
                          <w:top w:w="0" w:type="dxa"/>
                          <w:left w:w="0" w:type="dxa"/>
                          <w:bottom w:w="0" w:type="dxa"/>
                          <w:right w:w="0" w:type="dxa"/>
                        </w:tcMar>
                      </w:tcPr>
                      <w:p w:rsidR="0027698C" w:rsidRDefault="003E4F33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color w:val="000000"/>
                            <w:sz w:val="18"/>
                          </w:rPr>
                          <w:t>2</w:t>
                        </w:r>
                      </w:p>
                    </w:tc>
                  </w:tr>
                </w:tbl>
                <w:p w:rsidR="0027698C" w:rsidRDefault="0027698C">
                  <w:pPr>
                    <w:spacing w:after="0" w:line="240" w:lineRule="auto"/>
                  </w:pPr>
                </w:p>
              </w:tc>
              <w:tc>
                <w:tcPr>
                  <w:tcW w:w="80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698C" w:rsidRDefault="003E4F33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18"/>
                    </w:rPr>
                    <w:t>3</w:t>
                  </w:r>
                </w:p>
              </w:tc>
              <w:tc>
                <w:tcPr>
                  <w:tcW w:w="93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698C" w:rsidRDefault="003E4F33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18"/>
                    </w:rPr>
                    <w:t>4</w:t>
                  </w:r>
                </w:p>
              </w:tc>
              <w:tc>
                <w:tcPr>
                  <w:tcW w:w="77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698C" w:rsidRDefault="003E4F33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18"/>
                    </w:rPr>
                    <w:t>5</w:t>
                  </w:r>
                </w:p>
              </w:tc>
              <w:tc>
                <w:tcPr>
                  <w:tcW w:w="77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698C" w:rsidRDefault="003E4F33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18"/>
                    </w:rPr>
                    <w:t>6</w:t>
                  </w:r>
                </w:p>
              </w:tc>
              <w:tc>
                <w:tcPr>
                  <w:tcW w:w="839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698C" w:rsidRDefault="003E4F33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18"/>
                    </w:rPr>
                    <w:t>7</w:t>
                  </w:r>
                </w:p>
              </w:tc>
              <w:tc>
                <w:tcPr>
                  <w:tcW w:w="87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698C" w:rsidRDefault="003E4F33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18"/>
                    </w:rPr>
                    <w:t>8</w:t>
                  </w:r>
                </w:p>
              </w:tc>
              <w:tc>
                <w:tcPr>
                  <w:tcW w:w="92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698C" w:rsidRDefault="003E4F33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18"/>
                    </w:rPr>
                    <w:t>9</w:t>
                  </w:r>
                </w:p>
              </w:tc>
              <w:tc>
                <w:tcPr>
                  <w:tcW w:w="206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698C" w:rsidRDefault="003E4F33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18"/>
                    </w:rPr>
                    <w:t>10</w:t>
                  </w:r>
                </w:p>
              </w:tc>
              <w:tc>
                <w:tcPr>
                  <w:tcW w:w="167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698C" w:rsidRDefault="003E4F33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18"/>
                    </w:rPr>
                    <w:t>11</w:t>
                  </w:r>
                </w:p>
              </w:tc>
              <w:tc>
                <w:tcPr>
                  <w:tcW w:w="8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698C" w:rsidRDefault="003E4F33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18"/>
                    </w:rPr>
                    <w:t>12</w:t>
                  </w:r>
                </w:p>
              </w:tc>
              <w:tc>
                <w:tcPr>
                  <w:tcW w:w="83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698C" w:rsidRDefault="003E4F33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18"/>
                    </w:rPr>
                    <w:t>13</w:t>
                  </w:r>
                </w:p>
              </w:tc>
              <w:tc>
                <w:tcPr>
                  <w:tcW w:w="167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698C" w:rsidRDefault="003E4F33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18"/>
                    </w:rPr>
                    <w:t>14</w:t>
                  </w:r>
                </w:p>
              </w:tc>
              <w:tc>
                <w:tcPr>
                  <w:tcW w:w="761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698C" w:rsidRDefault="003E4F33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18"/>
                    </w:rPr>
                    <w:t>15</w:t>
                  </w:r>
                </w:p>
              </w:tc>
              <w:tc>
                <w:tcPr>
                  <w:tcW w:w="8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698C" w:rsidRDefault="003E4F33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18"/>
                    </w:rPr>
                    <w:t>16</w:t>
                  </w:r>
                </w:p>
              </w:tc>
            </w:tr>
            <w:tr w:rsidR="00B50F44" w:rsidTr="008E5305">
              <w:trPr>
                <w:trHeight w:val="411"/>
              </w:trPr>
              <w:tc>
                <w:tcPr>
                  <w:tcW w:w="3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0F44" w:rsidRDefault="00B50F44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69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0F44" w:rsidRPr="005F42DB" w:rsidRDefault="005F42DB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  <w:r w:rsidRPr="005F42DB">
                    <w:rPr>
                      <w:sz w:val="16"/>
                      <w:szCs w:val="16"/>
                    </w:rPr>
                    <w:t>40</w:t>
                  </w:r>
                </w:p>
              </w:tc>
              <w:tc>
                <w:tcPr>
                  <w:tcW w:w="80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0F44" w:rsidRDefault="00B50F44">
                  <w:pPr>
                    <w:spacing w:after="0" w:line="240" w:lineRule="auto"/>
                  </w:pPr>
                </w:p>
              </w:tc>
              <w:tc>
                <w:tcPr>
                  <w:tcW w:w="93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0F44" w:rsidRDefault="00B50F44">
                  <w:pPr>
                    <w:spacing w:after="0" w:line="240" w:lineRule="auto"/>
                  </w:pPr>
                </w:p>
              </w:tc>
              <w:tc>
                <w:tcPr>
                  <w:tcW w:w="77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0F44" w:rsidRDefault="00B50F44">
                  <w:pPr>
                    <w:spacing w:after="0" w:line="240" w:lineRule="auto"/>
                  </w:pPr>
                </w:p>
              </w:tc>
              <w:tc>
                <w:tcPr>
                  <w:tcW w:w="77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0F44" w:rsidRDefault="00B50F44">
                  <w:pPr>
                    <w:spacing w:after="0" w:line="240" w:lineRule="auto"/>
                  </w:pPr>
                </w:p>
              </w:tc>
              <w:tc>
                <w:tcPr>
                  <w:tcW w:w="839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0F44" w:rsidRDefault="00B50F44">
                  <w:pPr>
                    <w:spacing w:after="0" w:line="240" w:lineRule="auto"/>
                  </w:pPr>
                </w:p>
              </w:tc>
              <w:tc>
                <w:tcPr>
                  <w:tcW w:w="87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0F44" w:rsidRDefault="00B50F44">
                  <w:pPr>
                    <w:spacing w:after="0" w:line="240" w:lineRule="auto"/>
                  </w:pPr>
                </w:p>
              </w:tc>
              <w:tc>
                <w:tcPr>
                  <w:tcW w:w="92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0F44" w:rsidRDefault="00B50F44">
                  <w:pPr>
                    <w:spacing w:after="0" w:line="240" w:lineRule="auto"/>
                  </w:pPr>
                </w:p>
              </w:tc>
              <w:tc>
                <w:tcPr>
                  <w:tcW w:w="206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0F44" w:rsidRDefault="00B50F44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Повышение качества процедур обеспечения наличными денежными средствами организаций сектора государственного управления</w:t>
                  </w:r>
                </w:p>
              </w:tc>
              <w:tc>
                <w:tcPr>
                  <w:tcW w:w="167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0F44" w:rsidRDefault="00B50F44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Реализована приоритетная модель взаимодействия на 2018-2020 годы путем реализации механизмов применения современных продуктов и сервисов</w:t>
                  </w:r>
                </w:p>
              </w:tc>
              <w:tc>
                <w:tcPr>
                  <w:tcW w:w="8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0F44" w:rsidRDefault="00B50F44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01.01.2018 - 31.12.2018</w:t>
                  </w:r>
                </w:p>
              </w:tc>
              <w:tc>
                <w:tcPr>
                  <w:tcW w:w="83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0F44" w:rsidRDefault="00B50F44">
                  <w:pPr>
                    <w:spacing w:after="0" w:line="240" w:lineRule="auto"/>
                  </w:pPr>
                </w:p>
              </w:tc>
              <w:tc>
                <w:tcPr>
                  <w:tcW w:w="167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0F44" w:rsidRDefault="00B50F44" w:rsidP="008F3A5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Реализована приоритетная модель взаимодействия на 2018-2020 годы путем реализации механизмов применения современных продуктов и сервисов</w:t>
                  </w:r>
                </w:p>
              </w:tc>
              <w:tc>
                <w:tcPr>
                  <w:tcW w:w="761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0F44" w:rsidRDefault="00B50F44">
                  <w:pPr>
                    <w:spacing w:after="0" w:line="240" w:lineRule="auto"/>
                  </w:pPr>
                </w:p>
              </w:tc>
              <w:tc>
                <w:tcPr>
                  <w:tcW w:w="8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50F44" w:rsidRDefault="00B50F44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1</w:t>
                  </w:r>
                </w:p>
              </w:tc>
            </w:tr>
            <w:tr w:rsidR="005F42DB" w:rsidTr="008E5305">
              <w:trPr>
                <w:trHeight w:val="411"/>
              </w:trPr>
              <w:tc>
                <w:tcPr>
                  <w:tcW w:w="3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F42DB" w:rsidRDefault="005F42DB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2</w:t>
                  </w:r>
                </w:p>
              </w:tc>
              <w:tc>
                <w:tcPr>
                  <w:tcW w:w="69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F42DB" w:rsidRPr="005F42DB" w:rsidRDefault="005F42DB" w:rsidP="008F3A53">
                  <w:pPr>
                    <w:spacing w:after="0" w:line="240" w:lineRule="auto"/>
                    <w:rPr>
                      <w:sz w:val="16"/>
                      <w:szCs w:val="16"/>
                    </w:rPr>
                  </w:pPr>
                  <w:r w:rsidRPr="005F42DB">
                    <w:rPr>
                      <w:sz w:val="16"/>
                      <w:szCs w:val="16"/>
                    </w:rPr>
                    <w:t>40</w:t>
                  </w:r>
                </w:p>
              </w:tc>
              <w:tc>
                <w:tcPr>
                  <w:tcW w:w="80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F42DB" w:rsidRDefault="005F42DB">
                  <w:pPr>
                    <w:spacing w:after="0" w:line="240" w:lineRule="auto"/>
                  </w:pPr>
                </w:p>
              </w:tc>
              <w:tc>
                <w:tcPr>
                  <w:tcW w:w="93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F42DB" w:rsidRDefault="005F42DB">
                  <w:pPr>
                    <w:spacing w:after="0" w:line="240" w:lineRule="auto"/>
                  </w:pPr>
                </w:p>
              </w:tc>
              <w:tc>
                <w:tcPr>
                  <w:tcW w:w="77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F42DB" w:rsidRDefault="005F42DB">
                  <w:pPr>
                    <w:spacing w:after="0" w:line="240" w:lineRule="auto"/>
                  </w:pPr>
                </w:p>
              </w:tc>
              <w:tc>
                <w:tcPr>
                  <w:tcW w:w="77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F42DB" w:rsidRDefault="005F42DB">
                  <w:pPr>
                    <w:spacing w:after="0" w:line="240" w:lineRule="auto"/>
                  </w:pPr>
                </w:p>
              </w:tc>
              <w:tc>
                <w:tcPr>
                  <w:tcW w:w="839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F42DB" w:rsidRDefault="005F42DB">
                  <w:pPr>
                    <w:spacing w:after="0" w:line="240" w:lineRule="auto"/>
                  </w:pPr>
                </w:p>
              </w:tc>
              <w:tc>
                <w:tcPr>
                  <w:tcW w:w="87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F42DB" w:rsidRDefault="005F42DB">
                  <w:pPr>
                    <w:spacing w:after="0" w:line="240" w:lineRule="auto"/>
                  </w:pPr>
                </w:p>
              </w:tc>
              <w:tc>
                <w:tcPr>
                  <w:tcW w:w="92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F42DB" w:rsidRDefault="005F42DB">
                  <w:pPr>
                    <w:spacing w:after="0" w:line="240" w:lineRule="auto"/>
                  </w:pPr>
                </w:p>
              </w:tc>
              <w:tc>
                <w:tcPr>
                  <w:tcW w:w="206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F42DB" w:rsidRDefault="005F42DB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Координация деятельности отделов Управления</w:t>
                  </w:r>
                </w:p>
              </w:tc>
              <w:tc>
                <w:tcPr>
                  <w:tcW w:w="167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F42DB" w:rsidRDefault="005F42DB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Обеспечена координация деятельности отделов в Управлении в части выполнения ими полномочий но:</w:t>
                  </w:r>
                  <w:r>
                    <w:rPr>
                      <w:color w:val="000000"/>
                      <w:sz w:val="16"/>
                    </w:rPr>
                    <w:br/>
                    <w:t>- осуществлению кассовых выплат из бюджета Союзного государства;</w:t>
                  </w:r>
                  <w:r>
                    <w:rPr>
                      <w:color w:val="000000"/>
                      <w:sz w:val="16"/>
                    </w:rPr>
                    <w:br/>
                    <w:t>- осуществлению кассовых выплат за счет средств бюджетных (автономных) учреждений федерального уровня:</w:t>
                  </w:r>
                  <w:r>
                    <w:rPr>
                      <w:color w:val="000000"/>
                      <w:sz w:val="16"/>
                    </w:rPr>
                    <w:br/>
                    <w:t>- открытию в учреждениях Банка России и кредитных организациях счетов но учету средств федерального бюджета и иных средств в соответствии с законодательством Российской Федерации, установлению режимов этих счетов</w:t>
                  </w:r>
                  <w:r>
                    <w:rPr>
                      <w:color w:val="000000"/>
                      <w:sz w:val="16"/>
                    </w:rPr>
                    <w:br/>
                  </w:r>
                </w:p>
              </w:tc>
              <w:tc>
                <w:tcPr>
                  <w:tcW w:w="8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F42DB" w:rsidRDefault="005F42DB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01.01.2018 - 31.12.2018</w:t>
                  </w:r>
                </w:p>
              </w:tc>
              <w:tc>
                <w:tcPr>
                  <w:tcW w:w="83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F42DB" w:rsidRDefault="005F42DB">
                  <w:pPr>
                    <w:spacing w:after="0" w:line="240" w:lineRule="auto"/>
                  </w:pPr>
                </w:p>
              </w:tc>
              <w:tc>
                <w:tcPr>
                  <w:tcW w:w="167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F42DB" w:rsidRDefault="005F42DB" w:rsidP="008F3A5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Обеспечена координация деятельности отделов в Управлении в части выполнения ими полномочий но:</w:t>
                  </w:r>
                  <w:r>
                    <w:rPr>
                      <w:color w:val="000000"/>
                      <w:sz w:val="16"/>
                    </w:rPr>
                    <w:br/>
                    <w:t>- осуществлению кассовых выплат из бюджета Союзного государства;</w:t>
                  </w:r>
                  <w:r>
                    <w:rPr>
                      <w:color w:val="000000"/>
                      <w:sz w:val="16"/>
                    </w:rPr>
                    <w:br/>
                    <w:t>- осуществлению кассовых выплат за счет средств бюджетных (автономных) учреждений федерального уровня:</w:t>
                  </w:r>
                  <w:r>
                    <w:rPr>
                      <w:color w:val="000000"/>
                      <w:sz w:val="16"/>
                    </w:rPr>
                    <w:br/>
                    <w:t>- открытию в учреждениях Банка России и кредитных организациях счетов но учету средств федерального бюджета и иных средств в соответствии с законодательством Российской Федерации, установлению режимов этих счетов</w:t>
                  </w:r>
                  <w:r>
                    <w:rPr>
                      <w:color w:val="000000"/>
                      <w:sz w:val="16"/>
                    </w:rPr>
                    <w:br/>
                  </w:r>
                </w:p>
              </w:tc>
              <w:tc>
                <w:tcPr>
                  <w:tcW w:w="761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F42DB" w:rsidRDefault="005F42DB">
                  <w:pPr>
                    <w:spacing w:after="0" w:line="240" w:lineRule="auto"/>
                  </w:pPr>
                </w:p>
              </w:tc>
              <w:tc>
                <w:tcPr>
                  <w:tcW w:w="8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F42DB" w:rsidRDefault="005F42DB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1</w:t>
                  </w:r>
                </w:p>
              </w:tc>
            </w:tr>
            <w:tr w:rsidR="004A4783" w:rsidTr="008E5305">
              <w:trPr>
                <w:trHeight w:val="411"/>
              </w:trPr>
              <w:tc>
                <w:tcPr>
                  <w:tcW w:w="3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69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r w:rsidRPr="00A300BE">
                    <w:rPr>
                      <w:sz w:val="16"/>
                      <w:szCs w:val="16"/>
                    </w:rPr>
                    <w:t>40</w:t>
                  </w:r>
                </w:p>
              </w:tc>
              <w:tc>
                <w:tcPr>
                  <w:tcW w:w="80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93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77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77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839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87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92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206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Обеспечение проведения и учета операций со средствами бюджетов государственных внебюджетных фондов, территориального государственного внебюджетного фонда</w:t>
                  </w:r>
                </w:p>
              </w:tc>
              <w:tc>
                <w:tcPr>
                  <w:tcW w:w="167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Повышено качество кассового обслуживания исполнения бюджетов государственных внебюджетных фондов</w:t>
                  </w:r>
                </w:p>
              </w:tc>
              <w:tc>
                <w:tcPr>
                  <w:tcW w:w="8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01.01.2018 - 31.12.2018</w:t>
                  </w:r>
                </w:p>
              </w:tc>
              <w:tc>
                <w:tcPr>
                  <w:tcW w:w="83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167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 w:rsidP="008F3A5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Повышено качество кассового обслуживания исполнения бюджетов государственных внебюджетных фондов</w:t>
                  </w:r>
                </w:p>
              </w:tc>
              <w:tc>
                <w:tcPr>
                  <w:tcW w:w="761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8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1</w:t>
                  </w:r>
                </w:p>
              </w:tc>
            </w:tr>
            <w:tr w:rsidR="004A4783" w:rsidTr="008E5305">
              <w:trPr>
                <w:trHeight w:val="411"/>
              </w:trPr>
              <w:tc>
                <w:tcPr>
                  <w:tcW w:w="3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69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r w:rsidRPr="00A300BE">
                    <w:rPr>
                      <w:sz w:val="16"/>
                      <w:szCs w:val="16"/>
                    </w:rPr>
                    <w:t>40</w:t>
                  </w:r>
                </w:p>
              </w:tc>
              <w:tc>
                <w:tcPr>
                  <w:tcW w:w="80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93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77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77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839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87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92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206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Перечисление остатков средств, поступающих в бюджеты государственных внебюджетных фондов Российской Федерации, со счетов № 40401 и № 40402, открытых Управлению в учреждении Банка России, на отдельный счет Межрегионального операционного управления Федерального казначейства № 40105. в соответствии с приказом Федерального казначейства от 30.12.2016 № 518</w:t>
                  </w:r>
                </w:p>
              </w:tc>
              <w:tc>
                <w:tcPr>
                  <w:tcW w:w="167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Обеспечено перечисление остатков средств со счетов № 40401 и № 40402 на отдельный счет Межрегионального операционного управления Федерального казначейства № 40105</w:t>
                  </w:r>
                </w:p>
              </w:tc>
              <w:tc>
                <w:tcPr>
                  <w:tcW w:w="8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01.01.2018 - 31.12.2018</w:t>
                  </w:r>
                </w:p>
              </w:tc>
              <w:tc>
                <w:tcPr>
                  <w:tcW w:w="83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167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 w:rsidP="008F3A5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Обеспечено перечисление остатков средств со счетов № 40401 и № 40402 на отдельный счет Межрегионального операционного управления Федерального казначейства № 40105</w:t>
                  </w:r>
                </w:p>
              </w:tc>
              <w:tc>
                <w:tcPr>
                  <w:tcW w:w="761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8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1</w:t>
                  </w:r>
                </w:p>
              </w:tc>
            </w:tr>
            <w:tr w:rsidR="004A4783" w:rsidTr="008E5305">
              <w:trPr>
                <w:trHeight w:val="411"/>
              </w:trPr>
              <w:tc>
                <w:tcPr>
                  <w:tcW w:w="3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5</w:t>
                  </w:r>
                </w:p>
              </w:tc>
              <w:tc>
                <w:tcPr>
                  <w:tcW w:w="69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r w:rsidRPr="00A300BE">
                    <w:rPr>
                      <w:sz w:val="16"/>
                      <w:szCs w:val="16"/>
                    </w:rPr>
                    <w:t>40</w:t>
                  </w:r>
                </w:p>
              </w:tc>
              <w:tc>
                <w:tcPr>
                  <w:tcW w:w="80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93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77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77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839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87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92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206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Обеспечение функционирования единого казначейского счета в части счета, открытого Управлению в учреждении Банка России</w:t>
                  </w:r>
                </w:p>
              </w:tc>
              <w:tc>
                <w:tcPr>
                  <w:tcW w:w="167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Обеспечено управление операциями на едином счете федерального бюджета</w:t>
                  </w:r>
                </w:p>
              </w:tc>
              <w:tc>
                <w:tcPr>
                  <w:tcW w:w="8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01.01.2018 - 31.12.2018</w:t>
                  </w:r>
                </w:p>
              </w:tc>
              <w:tc>
                <w:tcPr>
                  <w:tcW w:w="83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167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 w:rsidP="008F3A5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Обеспечено управление операциями на едином счете федерального бюджета</w:t>
                  </w:r>
                </w:p>
              </w:tc>
              <w:tc>
                <w:tcPr>
                  <w:tcW w:w="761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8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1</w:t>
                  </w:r>
                </w:p>
              </w:tc>
            </w:tr>
            <w:tr w:rsidR="004A4783" w:rsidTr="008E5305">
              <w:trPr>
                <w:trHeight w:val="411"/>
              </w:trPr>
              <w:tc>
                <w:tcPr>
                  <w:tcW w:w="3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69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r w:rsidRPr="00A300BE">
                    <w:rPr>
                      <w:sz w:val="16"/>
                      <w:szCs w:val="16"/>
                    </w:rPr>
                    <w:t>40</w:t>
                  </w:r>
                </w:p>
              </w:tc>
              <w:tc>
                <w:tcPr>
                  <w:tcW w:w="80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93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77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77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839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87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92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206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Направление в учреждения Банка России и кредитные организации представлений о приостановлении операций в валюте Российской Федерации но счетам, открытым участникам бюджетного процесса в учреждениях Банка России и кредитных организациях в нарушение бюджетного законодательства Российской Федерации</w:t>
                  </w:r>
                </w:p>
              </w:tc>
              <w:tc>
                <w:tcPr>
                  <w:tcW w:w="167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Обеспечено направление в учреждения Банка России и кредитные организации представлений о приостановлении операций в валюте Российской Федерации по счетам, открытым участникам бюджетного процесса в учреждениях Байка России и кредитных организациях в нарушение бюджетного законодательства Российской Федерации</w:t>
                  </w:r>
                </w:p>
              </w:tc>
              <w:tc>
                <w:tcPr>
                  <w:tcW w:w="8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01.01.2018 - 31.12.2018</w:t>
                  </w:r>
                </w:p>
              </w:tc>
              <w:tc>
                <w:tcPr>
                  <w:tcW w:w="83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167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 w:rsidP="008F3A5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Обеспечено направление в учреждения Банка России и кредитные организации представлений о приостановлении операций в валюте Российской Федерации по счетам, открытым участникам бюджетного процесса в учреждениях Байка России и кредитных организациях в нарушение бюджетного законодательства Российской Федерации</w:t>
                  </w:r>
                </w:p>
              </w:tc>
              <w:tc>
                <w:tcPr>
                  <w:tcW w:w="761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8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1</w:t>
                  </w:r>
                </w:p>
              </w:tc>
            </w:tr>
            <w:tr w:rsidR="004A4783" w:rsidTr="008E5305">
              <w:trPr>
                <w:trHeight w:val="411"/>
              </w:trPr>
              <w:tc>
                <w:tcPr>
                  <w:tcW w:w="3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7</w:t>
                  </w:r>
                </w:p>
              </w:tc>
              <w:tc>
                <w:tcPr>
                  <w:tcW w:w="69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r w:rsidRPr="00A300BE">
                    <w:rPr>
                      <w:sz w:val="16"/>
                      <w:szCs w:val="16"/>
                    </w:rPr>
                    <w:t>40</w:t>
                  </w:r>
                </w:p>
              </w:tc>
              <w:tc>
                <w:tcPr>
                  <w:tcW w:w="80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93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77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77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839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87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92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206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Проведение операций по обеспечению наличными денежными средствами организаций, лицевые счета которым открыты в органах Федерального казначейства, финансовых органах субъектов Российской Федерации (муниципальных образований)</w:t>
                  </w:r>
                </w:p>
              </w:tc>
              <w:tc>
                <w:tcPr>
                  <w:tcW w:w="167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Повышено качество процедур обеспечения наличными денежными средствами</w:t>
                  </w:r>
                </w:p>
              </w:tc>
              <w:tc>
                <w:tcPr>
                  <w:tcW w:w="8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01.01.2018 - 31.12.2018</w:t>
                  </w:r>
                </w:p>
              </w:tc>
              <w:tc>
                <w:tcPr>
                  <w:tcW w:w="83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167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 w:rsidP="008F3A5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Повышено качество процедур обеспечения наличными денежными средствами</w:t>
                  </w:r>
                </w:p>
              </w:tc>
              <w:tc>
                <w:tcPr>
                  <w:tcW w:w="761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8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1</w:t>
                  </w:r>
                </w:p>
              </w:tc>
            </w:tr>
            <w:tr w:rsidR="004A4783" w:rsidTr="008E5305">
              <w:trPr>
                <w:trHeight w:val="411"/>
              </w:trPr>
              <w:tc>
                <w:tcPr>
                  <w:tcW w:w="3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8</w:t>
                  </w:r>
                </w:p>
              </w:tc>
              <w:tc>
                <w:tcPr>
                  <w:tcW w:w="69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r w:rsidRPr="00A300BE">
                    <w:rPr>
                      <w:sz w:val="16"/>
                      <w:szCs w:val="16"/>
                    </w:rPr>
                    <w:t>40</w:t>
                  </w:r>
                </w:p>
              </w:tc>
              <w:tc>
                <w:tcPr>
                  <w:tcW w:w="80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93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77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77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839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87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92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206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Обеспечение информирования клиентов, учреждений Банка России, кредитных организаций по вопросам реализации порядков, установленных Федеральным казначейством в рамках кассового обслуживания исполнения бюджетов бюджетной системы Российской Федерации</w:t>
                  </w:r>
                </w:p>
              </w:tc>
              <w:tc>
                <w:tcPr>
                  <w:tcW w:w="167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Усовершенствовано кассовое обслуживание исполнения бюджетов бюджетной системы Российской Федерации</w:t>
                  </w:r>
                </w:p>
              </w:tc>
              <w:tc>
                <w:tcPr>
                  <w:tcW w:w="8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01.01.2018 - 31.12.2018</w:t>
                  </w:r>
                </w:p>
              </w:tc>
              <w:tc>
                <w:tcPr>
                  <w:tcW w:w="83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167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 w:rsidP="008F3A5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Усовершенствовано кассовое обслуживание исполнения бюджетов бюджетной системы Российской Федерации</w:t>
                  </w:r>
                </w:p>
              </w:tc>
              <w:tc>
                <w:tcPr>
                  <w:tcW w:w="761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8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1</w:t>
                  </w:r>
                </w:p>
              </w:tc>
            </w:tr>
            <w:tr w:rsidR="004A4783" w:rsidTr="008E5305">
              <w:trPr>
                <w:trHeight w:val="411"/>
              </w:trPr>
              <w:tc>
                <w:tcPr>
                  <w:tcW w:w="3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9</w:t>
                  </w:r>
                </w:p>
              </w:tc>
              <w:tc>
                <w:tcPr>
                  <w:tcW w:w="69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r w:rsidRPr="00A300BE">
                    <w:rPr>
                      <w:sz w:val="16"/>
                      <w:szCs w:val="16"/>
                    </w:rPr>
                    <w:t>40</w:t>
                  </w:r>
                </w:p>
              </w:tc>
              <w:tc>
                <w:tcPr>
                  <w:tcW w:w="80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93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77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77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839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87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92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206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 xml:space="preserve">Ведение лицевых счетов участников бюджетного процесса уровня субъектов Российской Федерации и муниципальных образований </w:t>
                  </w:r>
                </w:p>
              </w:tc>
              <w:tc>
                <w:tcPr>
                  <w:tcW w:w="167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Своевременность и полнота отражения операций на соответствующих лицевых счетах администраторов доходов бюджета,  своевременность предоставления отчетов в соответствии с требованиями Приказа Федерального казначейства от 17.10.2016 №21н, 10.10.2008 №8н</w:t>
                  </w:r>
                </w:p>
              </w:tc>
              <w:tc>
                <w:tcPr>
                  <w:tcW w:w="8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01.01.2018 - 31.12.2018</w:t>
                  </w:r>
                </w:p>
              </w:tc>
              <w:tc>
                <w:tcPr>
                  <w:tcW w:w="83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167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 w:rsidP="008F3A5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Своевременность и полнота отражения операций на соответствующих лицевых счетах администраторов доходов бюджета,  своевременность предоставления отчетов в соответствии с требованиями Приказа Федерального казначейства от 17.10.2016 №21н, 10.10.2008 №8н</w:t>
                  </w:r>
                </w:p>
              </w:tc>
              <w:tc>
                <w:tcPr>
                  <w:tcW w:w="761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8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1</w:t>
                  </w:r>
                </w:p>
              </w:tc>
            </w:tr>
            <w:tr w:rsidR="004A4783" w:rsidTr="008E5305">
              <w:trPr>
                <w:trHeight w:val="411"/>
              </w:trPr>
              <w:tc>
                <w:tcPr>
                  <w:tcW w:w="3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10</w:t>
                  </w:r>
                </w:p>
              </w:tc>
              <w:tc>
                <w:tcPr>
                  <w:tcW w:w="69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r w:rsidRPr="00A300BE">
                    <w:rPr>
                      <w:sz w:val="16"/>
                      <w:szCs w:val="16"/>
                    </w:rPr>
                    <w:t>40</w:t>
                  </w:r>
                </w:p>
              </w:tc>
              <w:tc>
                <w:tcPr>
                  <w:tcW w:w="80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93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77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77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839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87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92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206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Открытие и ведение лицевых счетов участников бюджетного процесса бюджетов бюджетной системы Российской Федерации, бюджетных (автономных) учреждений и иных неучастников бюджетного процесса</w:t>
                  </w:r>
                </w:p>
              </w:tc>
              <w:tc>
                <w:tcPr>
                  <w:tcW w:w="167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Повышено качество ведения лицевых счетов</w:t>
                  </w:r>
                </w:p>
              </w:tc>
              <w:tc>
                <w:tcPr>
                  <w:tcW w:w="8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01.01.2018 - 31.12.2018</w:t>
                  </w:r>
                </w:p>
              </w:tc>
              <w:tc>
                <w:tcPr>
                  <w:tcW w:w="83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167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 w:rsidP="008F3A5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Повышено качество ведения лицевых счетов</w:t>
                  </w:r>
                </w:p>
              </w:tc>
              <w:tc>
                <w:tcPr>
                  <w:tcW w:w="761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8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1</w:t>
                  </w:r>
                </w:p>
              </w:tc>
            </w:tr>
            <w:tr w:rsidR="004A4783" w:rsidTr="008E5305">
              <w:trPr>
                <w:trHeight w:val="411"/>
              </w:trPr>
              <w:tc>
                <w:tcPr>
                  <w:tcW w:w="3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11</w:t>
                  </w:r>
                </w:p>
              </w:tc>
              <w:tc>
                <w:tcPr>
                  <w:tcW w:w="69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r w:rsidRPr="00A300BE">
                    <w:rPr>
                      <w:sz w:val="16"/>
                      <w:szCs w:val="16"/>
                    </w:rPr>
                    <w:t>40</w:t>
                  </w:r>
                </w:p>
              </w:tc>
              <w:tc>
                <w:tcPr>
                  <w:tcW w:w="80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93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77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77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839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87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92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206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Ведение Реестра частников бюджетного процесса, а также лиц, не являющихся участниками бюджетного процесса</w:t>
                  </w:r>
                </w:p>
              </w:tc>
              <w:tc>
                <w:tcPr>
                  <w:tcW w:w="167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Реализовано ведение  Реестра частников бюджетного процесса, а также лиц, не являющихся участниками бюджетного процесса</w:t>
                  </w:r>
                </w:p>
              </w:tc>
              <w:tc>
                <w:tcPr>
                  <w:tcW w:w="8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01.01.2018 - 31.12.2018</w:t>
                  </w:r>
                </w:p>
              </w:tc>
              <w:tc>
                <w:tcPr>
                  <w:tcW w:w="83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167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 w:rsidP="008F3A5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Реализовано ведение  Реестра частников бюджетного процесса, а также лиц, не являющихся участниками бюджетного процесса</w:t>
                  </w:r>
                </w:p>
              </w:tc>
              <w:tc>
                <w:tcPr>
                  <w:tcW w:w="761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8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1</w:t>
                  </w:r>
                </w:p>
              </w:tc>
            </w:tr>
            <w:tr w:rsidR="004A4783" w:rsidTr="008E5305">
              <w:trPr>
                <w:trHeight w:val="411"/>
              </w:trPr>
              <w:tc>
                <w:tcPr>
                  <w:tcW w:w="3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12</w:t>
                  </w:r>
                </w:p>
              </w:tc>
              <w:tc>
                <w:tcPr>
                  <w:tcW w:w="69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r w:rsidRPr="00A300BE">
                    <w:rPr>
                      <w:sz w:val="16"/>
                      <w:szCs w:val="16"/>
                    </w:rPr>
                    <w:t>40</w:t>
                  </w:r>
                </w:p>
              </w:tc>
              <w:tc>
                <w:tcPr>
                  <w:tcW w:w="80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93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77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77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839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87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92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206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Осуществление взаимодействия в пределах компетенции Управления и налоговых органов</w:t>
                  </w:r>
                </w:p>
              </w:tc>
              <w:tc>
                <w:tcPr>
                  <w:tcW w:w="167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Обеспечено взаимодействие Управления и УФНС по Республике Северная Осетия – Алания в части направления информации об открытии (закрытии, изменении реквизитов) лицевых счетов организаций-клиентов Управления</w:t>
                  </w:r>
                </w:p>
              </w:tc>
              <w:tc>
                <w:tcPr>
                  <w:tcW w:w="8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01.01.2018 - 31.12.2018</w:t>
                  </w:r>
                </w:p>
              </w:tc>
              <w:tc>
                <w:tcPr>
                  <w:tcW w:w="83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167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 w:rsidP="008F3A5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Обеспечено взаимодействие Управления и УФНС по Республике Северная Осетия – Алания в части направления информации об открытии (закрытии, изменении реквизитов) лицевых счетов организаций-клиентов Управления</w:t>
                  </w:r>
                </w:p>
              </w:tc>
              <w:tc>
                <w:tcPr>
                  <w:tcW w:w="761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8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1</w:t>
                  </w:r>
                </w:p>
              </w:tc>
            </w:tr>
            <w:tr w:rsidR="004A4783" w:rsidTr="008E5305">
              <w:trPr>
                <w:trHeight w:val="411"/>
              </w:trPr>
              <w:tc>
                <w:tcPr>
                  <w:tcW w:w="3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13</w:t>
                  </w:r>
                </w:p>
              </w:tc>
              <w:tc>
                <w:tcPr>
                  <w:tcW w:w="69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r w:rsidRPr="00A300BE">
                    <w:rPr>
                      <w:sz w:val="16"/>
                      <w:szCs w:val="16"/>
                    </w:rPr>
                    <w:t>40</w:t>
                  </w:r>
                </w:p>
              </w:tc>
              <w:tc>
                <w:tcPr>
                  <w:tcW w:w="80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93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77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77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839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87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92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206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Формирование и направление информации в целях формирования и ведения закрытого реестр банковских гарантий</w:t>
                  </w:r>
                </w:p>
              </w:tc>
              <w:tc>
                <w:tcPr>
                  <w:tcW w:w="167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Обеспечено направление информации в закрытый реестр банковских гарантий</w:t>
                  </w:r>
                </w:p>
              </w:tc>
              <w:tc>
                <w:tcPr>
                  <w:tcW w:w="8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01.01.2018 - 31.12.2018</w:t>
                  </w:r>
                </w:p>
              </w:tc>
              <w:tc>
                <w:tcPr>
                  <w:tcW w:w="83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167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 w:rsidP="008F3A5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Обеспечено направление информации в закрытый реестр банковских гарантий</w:t>
                  </w:r>
                </w:p>
              </w:tc>
              <w:tc>
                <w:tcPr>
                  <w:tcW w:w="761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8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1</w:t>
                  </w:r>
                </w:p>
              </w:tc>
            </w:tr>
            <w:tr w:rsidR="004A4783" w:rsidTr="008E5305">
              <w:trPr>
                <w:trHeight w:val="411"/>
              </w:trPr>
              <w:tc>
                <w:tcPr>
                  <w:tcW w:w="3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14</w:t>
                  </w:r>
                </w:p>
              </w:tc>
              <w:tc>
                <w:tcPr>
                  <w:tcW w:w="69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r w:rsidRPr="00A300BE">
                    <w:rPr>
                      <w:sz w:val="16"/>
                      <w:szCs w:val="16"/>
                    </w:rPr>
                    <w:t>40</w:t>
                  </w:r>
                </w:p>
              </w:tc>
              <w:tc>
                <w:tcPr>
                  <w:tcW w:w="80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93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77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77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839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87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92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206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Размещение информации в реестре контрактов, содержащих сведения, составляющие государственную тайну, в части возложенных полномочий</w:t>
                  </w:r>
                </w:p>
              </w:tc>
              <w:tc>
                <w:tcPr>
                  <w:tcW w:w="167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Обеспечено направление сведений для включения в реестр контрактов, содержащих сведения, составляющие государственную тайну</w:t>
                  </w:r>
                </w:p>
              </w:tc>
              <w:tc>
                <w:tcPr>
                  <w:tcW w:w="8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01.01.2018 - 31.12.2018</w:t>
                  </w:r>
                </w:p>
              </w:tc>
              <w:tc>
                <w:tcPr>
                  <w:tcW w:w="83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167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 w:rsidP="008F3A5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Обеспечено направление сведений для включения в реестр контрактов, содержащих сведения, составляющие государственную тайну</w:t>
                  </w:r>
                </w:p>
              </w:tc>
              <w:tc>
                <w:tcPr>
                  <w:tcW w:w="761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8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1</w:t>
                  </w:r>
                </w:p>
              </w:tc>
            </w:tr>
            <w:tr w:rsidR="004A4783" w:rsidTr="008E5305">
              <w:trPr>
                <w:trHeight w:val="411"/>
              </w:trPr>
              <w:tc>
                <w:tcPr>
                  <w:tcW w:w="3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15</w:t>
                  </w:r>
                </w:p>
              </w:tc>
              <w:tc>
                <w:tcPr>
                  <w:tcW w:w="69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r w:rsidRPr="00A300BE">
                    <w:rPr>
                      <w:sz w:val="16"/>
                      <w:szCs w:val="16"/>
                    </w:rPr>
                    <w:t>40</w:t>
                  </w:r>
                </w:p>
              </w:tc>
              <w:tc>
                <w:tcPr>
                  <w:tcW w:w="80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93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77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77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839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87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92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206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Обеспечение представления из федерального бюджета бюджетам субъектов Российской Федерации межбюджетных трансфертов, в том числе с применением в отношении субсидий механизма софинансирования расходных обязательств субъектов Российской Федерации в пределах суммы, необходимой для оплаты денежных обязательств по расходам получателей средств бюджета субъекта  Российской Федерации, в размере установленного соответствующему субъекту Российской Федерации уровня софинансирования ( далее – субсидия с учетом уровня софинансирования)</w:t>
                  </w:r>
                </w:p>
              </w:tc>
              <w:tc>
                <w:tcPr>
                  <w:tcW w:w="167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Обеспечено перечисление из федерального бюджета бюджетам субъектов Российской Федерации субсидий с учетом уровня софинанасирования в условиях открытия лицевых счетов получателем средств бюджета субъекта Российской Федерации и органах Федерального казначейства</w:t>
                  </w:r>
                </w:p>
              </w:tc>
              <w:tc>
                <w:tcPr>
                  <w:tcW w:w="8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01.01.2018 - 31.12.2018</w:t>
                  </w:r>
                </w:p>
              </w:tc>
              <w:tc>
                <w:tcPr>
                  <w:tcW w:w="83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167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 w:rsidP="008F3A5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Обеспечено перечисление из федерального бюджета бюджетам субъектов Российской Федерации субсидий с учетом уровня софинанасирования в условиях открытия лицевых счетов получателем средств бюджета субъекта Российской Федерации и органах Федерального казначейства</w:t>
                  </w:r>
                </w:p>
              </w:tc>
              <w:tc>
                <w:tcPr>
                  <w:tcW w:w="761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8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1</w:t>
                  </w:r>
                </w:p>
              </w:tc>
            </w:tr>
            <w:tr w:rsidR="004A4783" w:rsidTr="008E5305">
              <w:trPr>
                <w:trHeight w:val="411"/>
              </w:trPr>
              <w:tc>
                <w:tcPr>
                  <w:tcW w:w="3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16</w:t>
                  </w:r>
                </w:p>
              </w:tc>
              <w:tc>
                <w:tcPr>
                  <w:tcW w:w="69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r w:rsidRPr="00A300BE">
                    <w:rPr>
                      <w:sz w:val="16"/>
                      <w:szCs w:val="16"/>
                    </w:rPr>
                    <w:t>40</w:t>
                  </w:r>
                </w:p>
              </w:tc>
              <w:tc>
                <w:tcPr>
                  <w:tcW w:w="80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93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77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77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839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87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92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206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Исполнение судебных актов и решений налоговых органов о взыскании налога, сбора, пеней и штрафов</w:t>
                  </w:r>
                </w:p>
              </w:tc>
              <w:tc>
                <w:tcPr>
                  <w:tcW w:w="167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Обеспечено исполнение судебных актов и решений налогового органа о взыскании налога, сбора, пеней и штрафов</w:t>
                  </w:r>
                </w:p>
              </w:tc>
              <w:tc>
                <w:tcPr>
                  <w:tcW w:w="8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01.01.2018 - 31.12.2018</w:t>
                  </w:r>
                </w:p>
              </w:tc>
              <w:tc>
                <w:tcPr>
                  <w:tcW w:w="83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167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 w:rsidP="008F3A5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Обеспечено исполнение судебных актов и решений налогового органа о взыскании налога, сбора, пеней и штрафов</w:t>
                  </w:r>
                </w:p>
              </w:tc>
              <w:tc>
                <w:tcPr>
                  <w:tcW w:w="761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8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1</w:t>
                  </w:r>
                </w:p>
              </w:tc>
            </w:tr>
            <w:tr w:rsidR="004A4783" w:rsidTr="008E5305">
              <w:trPr>
                <w:trHeight w:val="411"/>
              </w:trPr>
              <w:tc>
                <w:tcPr>
                  <w:tcW w:w="3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17</w:t>
                  </w:r>
                </w:p>
              </w:tc>
              <w:tc>
                <w:tcPr>
                  <w:tcW w:w="69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r w:rsidRPr="00A300BE">
                    <w:rPr>
                      <w:sz w:val="16"/>
                      <w:szCs w:val="16"/>
                    </w:rPr>
                    <w:t>40</w:t>
                  </w:r>
                </w:p>
              </w:tc>
              <w:tc>
                <w:tcPr>
                  <w:tcW w:w="80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93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77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77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839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87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92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206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3 Осуществление обработки и сокращения числа поступлений, отнесенных к невыясненным</w:t>
                  </w:r>
                </w:p>
              </w:tc>
              <w:tc>
                <w:tcPr>
                  <w:tcW w:w="167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Минимизированы невыясненные поступления</w:t>
                  </w:r>
                </w:p>
              </w:tc>
              <w:tc>
                <w:tcPr>
                  <w:tcW w:w="8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01.01.2018 - 31.12.2018</w:t>
                  </w:r>
                </w:p>
              </w:tc>
              <w:tc>
                <w:tcPr>
                  <w:tcW w:w="83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167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 w:rsidP="008F3A5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Минимизированы невыясненные поступления</w:t>
                  </w:r>
                </w:p>
              </w:tc>
              <w:tc>
                <w:tcPr>
                  <w:tcW w:w="761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8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1</w:t>
                  </w:r>
                </w:p>
              </w:tc>
            </w:tr>
            <w:tr w:rsidR="004A4783" w:rsidTr="008E5305">
              <w:trPr>
                <w:trHeight w:val="411"/>
              </w:trPr>
              <w:tc>
                <w:tcPr>
                  <w:tcW w:w="3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18</w:t>
                  </w:r>
                </w:p>
              </w:tc>
              <w:tc>
                <w:tcPr>
                  <w:tcW w:w="69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r w:rsidRPr="00A300BE">
                    <w:rPr>
                      <w:sz w:val="16"/>
                      <w:szCs w:val="16"/>
                    </w:rPr>
                    <w:t>40</w:t>
                  </w:r>
                </w:p>
              </w:tc>
              <w:tc>
                <w:tcPr>
                  <w:tcW w:w="80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93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77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77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839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87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92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206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Ведение лицевых счетов участников бюджетного процесса бюджетов бюджетной системы Российской Федерации, бюджетных (автономных) учреждений и иных неучастников бюджетного процесса</w:t>
                  </w:r>
                </w:p>
              </w:tc>
              <w:tc>
                <w:tcPr>
                  <w:tcW w:w="167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Повышено качество ведения лицевых счетов</w:t>
                  </w:r>
                </w:p>
              </w:tc>
              <w:tc>
                <w:tcPr>
                  <w:tcW w:w="8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01.01.2018 - 31.12.2018</w:t>
                  </w:r>
                </w:p>
              </w:tc>
              <w:tc>
                <w:tcPr>
                  <w:tcW w:w="83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167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 w:rsidP="008F3A5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Повышено качество ведения лицевых счетов</w:t>
                  </w:r>
                </w:p>
              </w:tc>
              <w:tc>
                <w:tcPr>
                  <w:tcW w:w="761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8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1</w:t>
                  </w:r>
                </w:p>
              </w:tc>
            </w:tr>
            <w:tr w:rsidR="004A4783" w:rsidTr="008E5305">
              <w:trPr>
                <w:trHeight w:val="411"/>
              </w:trPr>
              <w:tc>
                <w:tcPr>
                  <w:tcW w:w="3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19</w:t>
                  </w:r>
                </w:p>
              </w:tc>
              <w:tc>
                <w:tcPr>
                  <w:tcW w:w="69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r w:rsidRPr="00A300BE">
                    <w:rPr>
                      <w:sz w:val="16"/>
                      <w:szCs w:val="16"/>
                    </w:rPr>
                    <w:t>40</w:t>
                  </w:r>
                </w:p>
              </w:tc>
              <w:tc>
                <w:tcPr>
                  <w:tcW w:w="80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93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77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77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839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87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92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206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Проведение операций по обеспечению наличными денежными средствами организаций, лицевых счета которым открыты в органах Федерального казначейства, финансовых органов субъектов Российской Федерации (муниципальных образований)</w:t>
                  </w:r>
                </w:p>
              </w:tc>
              <w:tc>
                <w:tcPr>
                  <w:tcW w:w="167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Повышено качество процедур обеспечения наличными денежными средствами</w:t>
                  </w:r>
                </w:p>
              </w:tc>
              <w:tc>
                <w:tcPr>
                  <w:tcW w:w="8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01.01.2018 - 31.12.2018</w:t>
                  </w:r>
                </w:p>
              </w:tc>
              <w:tc>
                <w:tcPr>
                  <w:tcW w:w="83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167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 w:rsidP="008F3A5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Повышено качество процедур обеспечения наличными денежными средствами</w:t>
                  </w:r>
                </w:p>
              </w:tc>
              <w:tc>
                <w:tcPr>
                  <w:tcW w:w="761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8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1</w:t>
                  </w:r>
                </w:p>
              </w:tc>
            </w:tr>
            <w:tr w:rsidR="004A4783" w:rsidTr="008E5305">
              <w:trPr>
                <w:trHeight w:val="411"/>
              </w:trPr>
              <w:tc>
                <w:tcPr>
                  <w:tcW w:w="3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20</w:t>
                  </w:r>
                </w:p>
              </w:tc>
              <w:tc>
                <w:tcPr>
                  <w:tcW w:w="69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r w:rsidRPr="00A300BE">
                    <w:rPr>
                      <w:sz w:val="16"/>
                      <w:szCs w:val="16"/>
                    </w:rPr>
                    <w:t>40</w:t>
                  </w:r>
                </w:p>
              </w:tc>
              <w:tc>
                <w:tcPr>
                  <w:tcW w:w="80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93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77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77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839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87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92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206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Обеспечение информирования клиентов, учреждений Банка России, кредитных организаций по вопросам реализации порядков, установленных Федеральным казначейством  в рамках кассового обслуживания исполнения бюджетов бюджетной системы Российской Федерации</w:t>
                  </w:r>
                </w:p>
              </w:tc>
              <w:tc>
                <w:tcPr>
                  <w:tcW w:w="167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Усовершенствовано кассовое обслуживание исполнения бюджетов бюджетной системы Российской Федерации</w:t>
                  </w:r>
                </w:p>
              </w:tc>
              <w:tc>
                <w:tcPr>
                  <w:tcW w:w="8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01.01.2018 - 31.12.2018</w:t>
                  </w:r>
                </w:p>
              </w:tc>
              <w:tc>
                <w:tcPr>
                  <w:tcW w:w="83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167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 w:rsidP="008F3A5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Усовершенствовано кассовое обслуживание исполнения бюджетов бюджетной системы Российской Федерации</w:t>
                  </w:r>
                </w:p>
              </w:tc>
              <w:tc>
                <w:tcPr>
                  <w:tcW w:w="761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8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1</w:t>
                  </w:r>
                </w:p>
              </w:tc>
            </w:tr>
            <w:tr w:rsidR="004A4783" w:rsidTr="008E5305">
              <w:trPr>
                <w:trHeight w:val="411"/>
              </w:trPr>
              <w:tc>
                <w:tcPr>
                  <w:tcW w:w="3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21</w:t>
                  </w:r>
                </w:p>
              </w:tc>
              <w:tc>
                <w:tcPr>
                  <w:tcW w:w="69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r w:rsidRPr="00A300BE">
                    <w:rPr>
                      <w:sz w:val="16"/>
                      <w:szCs w:val="16"/>
                    </w:rPr>
                    <w:t>40</w:t>
                  </w:r>
                </w:p>
              </w:tc>
              <w:tc>
                <w:tcPr>
                  <w:tcW w:w="80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93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77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77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839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87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92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206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Обеспечение исполнения приказа Федерального казначейства от 18.06.2012 № 238 « Об организации работы территориальных органов Федерального казначейства по осуществлению полномочий получателя средств федерального бюджета по перечислению в бюджеты субъектов Российской Федерации субсидий, субвенций и иных межбюджетных трансфертов, имеющих целевое назначение»</w:t>
                  </w:r>
                </w:p>
              </w:tc>
              <w:tc>
                <w:tcPr>
                  <w:tcW w:w="167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Обеспечено предоставление межбюджетных трансфертов под потребность в соответствии п.7 ст.10 Федерального закона от 19.12.2016 № 415- ФЗ «О федеральном бюджете на 2017 год и плановый период 2018 и 2019 годов»</w:t>
                  </w:r>
                </w:p>
              </w:tc>
              <w:tc>
                <w:tcPr>
                  <w:tcW w:w="8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01.01.2018 - 31.12.2018</w:t>
                  </w:r>
                </w:p>
              </w:tc>
              <w:tc>
                <w:tcPr>
                  <w:tcW w:w="83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167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 w:rsidP="008F3A5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Обеспечено предоставление межбюджетных трансфертов под потребность в соответствии п.7 ст.10 Федерального закона от 19.12.2016 № 415- ФЗ «О федеральном бюджете на 2017 год и плановый период 2018 и 2019 годов»</w:t>
                  </w:r>
                </w:p>
              </w:tc>
              <w:tc>
                <w:tcPr>
                  <w:tcW w:w="761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8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1</w:t>
                  </w:r>
                </w:p>
              </w:tc>
            </w:tr>
            <w:tr w:rsidR="004A4783" w:rsidTr="008E5305">
              <w:trPr>
                <w:trHeight w:val="411"/>
              </w:trPr>
              <w:tc>
                <w:tcPr>
                  <w:tcW w:w="3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22</w:t>
                  </w:r>
                </w:p>
              </w:tc>
              <w:tc>
                <w:tcPr>
                  <w:tcW w:w="69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r w:rsidRPr="00A300BE">
                    <w:rPr>
                      <w:sz w:val="16"/>
                      <w:szCs w:val="16"/>
                    </w:rPr>
                    <w:t>40</w:t>
                  </w:r>
                </w:p>
              </w:tc>
              <w:tc>
                <w:tcPr>
                  <w:tcW w:w="80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93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77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77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839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87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92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206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Осуществление казначейского сопровождения бюджетных средств в валюте Российской Федерации в соответствии с законодательством Российской Федерации, предоставление которых должно осуществляться с последующим подтверждением их использования в соответствии с условиями и (или) целями предоставления указанных средств</w:t>
                  </w:r>
                </w:p>
              </w:tc>
              <w:tc>
                <w:tcPr>
                  <w:tcW w:w="167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Соблюдение бюджетного законодательства Российской Федерации</w:t>
                  </w:r>
                  <w:r>
                    <w:rPr>
                      <w:color w:val="000000"/>
                      <w:sz w:val="16"/>
                    </w:rPr>
                    <w:br/>
                  </w:r>
                </w:p>
              </w:tc>
              <w:tc>
                <w:tcPr>
                  <w:tcW w:w="8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01.01.2018 - 31.12.2018</w:t>
                  </w:r>
                </w:p>
              </w:tc>
              <w:tc>
                <w:tcPr>
                  <w:tcW w:w="83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167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 w:rsidP="008F3A5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Соблюдение бюджетного законодательства Российской Федерации</w:t>
                  </w:r>
                  <w:r>
                    <w:rPr>
                      <w:color w:val="000000"/>
                      <w:sz w:val="16"/>
                    </w:rPr>
                    <w:br/>
                  </w:r>
                </w:p>
              </w:tc>
              <w:tc>
                <w:tcPr>
                  <w:tcW w:w="761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8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1</w:t>
                  </w:r>
                </w:p>
              </w:tc>
            </w:tr>
            <w:tr w:rsidR="004A4783" w:rsidTr="008E5305">
              <w:trPr>
                <w:trHeight w:val="411"/>
              </w:trPr>
              <w:tc>
                <w:tcPr>
                  <w:tcW w:w="3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23</w:t>
                  </w:r>
                </w:p>
              </w:tc>
              <w:tc>
                <w:tcPr>
                  <w:tcW w:w="69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r w:rsidRPr="00A300BE">
                    <w:rPr>
                      <w:sz w:val="16"/>
                      <w:szCs w:val="16"/>
                    </w:rPr>
                    <w:t>40</w:t>
                  </w:r>
                </w:p>
              </w:tc>
              <w:tc>
                <w:tcPr>
                  <w:tcW w:w="80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93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77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77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839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87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92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206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Обеспечение качественного и своевременного проведения операций при кассовом обслуживании исполнения федерального бюджета</w:t>
                  </w:r>
                </w:p>
              </w:tc>
              <w:tc>
                <w:tcPr>
                  <w:tcW w:w="167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Операции по кассовому обслуживанию исполнения федерального бюджета осуществляются в установленном порядке</w:t>
                  </w:r>
                  <w:r>
                    <w:rPr>
                      <w:color w:val="000000"/>
                      <w:sz w:val="16"/>
                    </w:rPr>
                    <w:br/>
                  </w:r>
                </w:p>
              </w:tc>
              <w:tc>
                <w:tcPr>
                  <w:tcW w:w="8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01.01.2018 - 31.12.2018</w:t>
                  </w:r>
                </w:p>
              </w:tc>
              <w:tc>
                <w:tcPr>
                  <w:tcW w:w="83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167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 w:rsidP="008F3A5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Операции по кассовому обслуживанию исполнения федерального бюджета осуществляются в установленном порядке</w:t>
                  </w:r>
                  <w:r>
                    <w:rPr>
                      <w:color w:val="000000"/>
                      <w:sz w:val="16"/>
                    </w:rPr>
                    <w:br/>
                  </w:r>
                </w:p>
              </w:tc>
              <w:tc>
                <w:tcPr>
                  <w:tcW w:w="761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8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1</w:t>
                  </w:r>
                </w:p>
              </w:tc>
            </w:tr>
            <w:tr w:rsidR="004A4783" w:rsidTr="008E5305">
              <w:trPr>
                <w:trHeight w:val="411"/>
              </w:trPr>
              <w:tc>
                <w:tcPr>
                  <w:tcW w:w="3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24</w:t>
                  </w:r>
                </w:p>
              </w:tc>
              <w:tc>
                <w:tcPr>
                  <w:tcW w:w="69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r w:rsidRPr="00A300BE">
                    <w:rPr>
                      <w:sz w:val="16"/>
                      <w:szCs w:val="16"/>
                    </w:rPr>
                    <w:t>40</w:t>
                  </w:r>
                </w:p>
              </w:tc>
              <w:tc>
                <w:tcPr>
                  <w:tcW w:w="80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93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77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77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839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87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92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206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Обеспечение качественного и своевременного проведения операций со средствами федеральных бюджетных и автономных учреждений</w:t>
                  </w:r>
                </w:p>
              </w:tc>
              <w:tc>
                <w:tcPr>
                  <w:tcW w:w="167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Операции со средствами федеральных бюджетных и автономных учреждений осуществляются в установленном порядке</w:t>
                  </w:r>
                  <w:r>
                    <w:rPr>
                      <w:color w:val="000000"/>
                      <w:sz w:val="16"/>
                    </w:rPr>
                    <w:br/>
                  </w:r>
                </w:p>
              </w:tc>
              <w:tc>
                <w:tcPr>
                  <w:tcW w:w="8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01.01.2018 - 31.12.2018</w:t>
                  </w:r>
                </w:p>
              </w:tc>
              <w:tc>
                <w:tcPr>
                  <w:tcW w:w="83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167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 w:rsidP="008F3A5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Операции со средствами федеральных бюджетных и автономных учреждений осуществляются в установленном порядке</w:t>
                  </w:r>
                  <w:r>
                    <w:rPr>
                      <w:color w:val="000000"/>
                      <w:sz w:val="16"/>
                    </w:rPr>
                    <w:br/>
                  </w:r>
                </w:p>
              </w:tc>
              <w:tc>
                <w:tcPr>
                  <w:tcW w:w="761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8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1</w:t>
                  </w:r>
                </w:p>
              </w:tc>
            </w:tr>
            <w:tr w:rsidR="004A4783" w:rsidTr="008E5305">
              <w:trPr>
                <w:trHeight w:val="411"/>
              </w:trPr>
              <w:tc>
                <w:tcPr>
                  <w:tcW w:w="3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25</w:t>
                  </w:r>
                </w:p>
              </w:tc>
              <w:tc>
                <w:tcPr>
                  <w:tcW w:w="69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r w:rsidRPr="00A300BE">
                    <w:rPr>
                      <w:sz w:val="16"/>
                      <w:szCs w:val="16"/>
                    </w:rPr>
                    <w:t>40</w:t>
                  </w:r>
                </w:p>
              </w:tc>
              <w:tc>
                <w:tcPr>
                  <w:tcW w:w="80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93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77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77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839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87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92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206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Обеспечение     качественного     и     своевременного     проведения операций   при   кассовом   обслуживании   исполнения   бюджетов государственных внебюджетных фондов Российской Федерации</w:t>
                  </w:r>
                </w:p>
              </w:tc>
              <w:tc>
                <w:tcPr>
                  <w:tcW w:w="167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Операции по кассовому обслуживанию бюджетов государственных внебюджетных фондов Российской Федерации осуществляются в установленном порядке</w:t>
                  </w:r>
                  <w:r>
                    <w:rPr>
                      <w:color w:val="000000"/>
                      <w:sz w:val="16"/>
                    </w:rPr>
                    <w:br/>
                  </w:r>
                </w:p>
              </w:tc>
              <w:tc>
                <w:tcPr>
                  <w:tcW w:w="8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01.01.2018 - 31.12.2018</w:t>
                  </w:r>
                </w:p>
              </w:tc>
              <w:tc>
                <w:tcPr>
                  <w:tcW w:w="83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167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 w:rsidP="008F3A5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Операции по кассовому обслуживанию бюджетов государственных внебюджетных фондов Российской Федерации осуществляются в установленном порядке</w:t>
                  </w:r>
                  <w:r>
                    <w:rPr>
                      <w:color w:val="000000"/>
                      <w:sz w:val="16"/>
                    </w:rPr>
                    <w:br/>
                  </w:r>
                </w:p>
              </w:tc>
              <w:tc>
                <w:tcPr>
                  <w:tcW w:w="761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8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1</w:t>
                  </w:r>
                </w:p>
              </w:tc>
            </w:tr>
            <w:tr w:rsidR="004A4783" w:rsidTr="008E5305">
              <w:trPr>
                <w:trHeight w:val="411"/>
              </w:trPr>
              <w:tc>
                <w:tcPr>
                  <w:tcW w:w="3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26</w:t>
                  </w:r>
                </w:p>
              </w:tc>
              <w:tc>
                <w:tcPr>
                  <w:tcW w:w="69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r w:rsidRPr="00A300BE">
                    <w:rPr>
                      <w:sz w:val="16"/>
                      <w:szCs w:val="16"/>
                    </w:rPr>
                    <w:t>40</w:t>
                  </w:r>
                </w:p>
              </w:tc>
              <w:tc>
                <w:tcPr>
                  <w:tcW w:w="80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93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77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77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839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87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92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206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Проверка соответствия информации , содержащейся в Перечне источников доходов Российской Федерации нормативным правовым актам Российской Федерации, субъектов Российской Федерации и муниципальным правовым актам</w:t>
                  </w:r>
                </w:p>
              </w:tc>
              <w:tc>
                <w:tcPr>
                  <w:tcW w:w="167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Проверка в соответствии с  требованием приказа Федерального казначейства от  14.12.17 №352</w:t>
                  </w:r>
                </w:p>
              </w:tc>
              <w:tc>
                <w:tcPr>
                  <w:tcW w:w="8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01.01.2018 - 31.12.2018</w:t>
                  </w:r>
                </w:p>
              </w:tc>
              <w:tc>
                <w:tcPr>
                  <w:tcW w:w="83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167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 w:rsidP="008F3A5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Проверка в соответствии с  требованием приказа Федерального казначейства от  14.12.17 №352</w:t>
                  </w:r>
                </w:p>
              </w:tc>
              <w:tc>
                <w:tcPr>
                  <w:tcW w:w="761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8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1</w:t>
                  </w:r>
                </w:p>
              </w:tc>
            </w:tr>
            <w:tr w:rsidR="004A4783" w:rsidTr="008E5305">
              <w:trPr>
                <w:trHeight w:val="411"/>
              </w:trPr>
              <w:tc>
                <w:tcPr>
                  <w:tcW w:w="3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27</w:t>
                  </w:r>
                </w:p>
              </w:tc>
              <w:tc>
                <w:tcPr>
                  <w:tcW w:w="69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r w:rsidRPr="00A300BE">
                    <w:rPr>
                      <w:sz w:val="16"/>
                      <w:szCs w:val="16"/>
                    </w:rPr>
                    <w:t>40</w:t>
                  </w:r>
                </w:p>
              </w:tc>
              <w:tc>
                <w:tcPr>
                  <w:tcW w:w="80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93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77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77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839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87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92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206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Проверка обоснованности возврата администратором доходов бюджета излишне или ошибочно уплаченных сумм по платежам, порядок возврата которых не установлен федеральными законами</w:t>
                  </w:r>
                </w:p>
              </w:tc>
              <w:tc>
                <w:tcPr>
                  <w:tcW w:w="167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 xml:space="preserve">Проверка в соответствии с  требованием приказа Федерального казначейства  от </w:t>
                  </w:r>
                  <w:r>
                    <w:rPr>
                      <w:color w:val="000000"/>
                      <w:sz w:val="16"/>
                    </w:rPr>
                    <w:br/>
                    <w:t>18.12.2013 №125н (в редакции приказа Минфина России от 25.12.17 №251н)</w:t>
                  </w:r>
                  <w:r>
                    <w:rPr>
                      <w:color w:val="000000"/>
                      <w:sz w:val="16"/>
                    </w:rPr>
                    <w:br/>
                  </w:r>
                </w:p>
              </w:tc>
              <w:tc>
                <w:tcPr>
                  <w:tcW w:w="8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01.01.2018 - 31.12.2018</w:t>
                  </w:r>
                </w:p>
              </w:tc>
              <w:tc>
                <w:tcPr>
                  <w:tcW w:w="83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167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 w:rsidP="008F3A5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 xml:space="preserve">Проверка в соответствии с  требованием приказа Федерального казначейства  от </w:t>
                  </w:r>
                  <w:r>
                    <w:rPr>
                      <w:color w:val="000000"/>
                      <w:sz w:val="16"/>
                    </w:rPr>
                    <w:br/>
                    <w:t>18.12.2013 №125н (в редакции приказа Минфина России от 25.12.17 №251н)</w:t>
                  </w:r>
                  <w:r>
                    <w:rPr>
                      <w:color w:val="000000"/>
                      <w:sz w:val="16"/>
                    </w:rPr>
                    <w:br/>
                  </w:r>
                </w:p>
              </w:tc>
              <w:tc>
                <w:tcPr>
                  <w:tcW w:w="761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8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1</w:t>
                  </w:r>
                </w:p>
              </w:tc>
            </w:tr>
            <w:tr w:rsidR="004A4783" w:rsidTr="008E5305">
              <w:trPr>
                <w:trHeight w:val="411"/>
              </w:trPr>
              <w:tc>
                <w:tcPr>
                  <w:tcW w:w="3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28</w:t>
                  </w:r>
                </w:p>
              </w:tc>
              <w:tc>
                <w:tcPr>
                  <w:tcW w:w="69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r w:rsidRPr="00A300BE">
                    <w:rPr>
                      <w:sz w:val="16"/>
                      <w:szCs w:val="16"/>
                    </w:rPr>
                    <w:t>40</w:t>
                  </w:r>
                </w:p>
              </w:tc>
              <w:tc>
                <w:tcPr>
                  <w:tcW w:w="80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93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77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77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839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87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92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206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Повышение качества предоставления информации администраторам доходов бюджетов в рамках учета и распределения поступлений между бюджетами</w:t>
                  </w:r>
                </w:p>
              </w:tc>
              <w:tc>
                <w:tcPr>
                  <w:tcW w:w="167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 xml:space="preserve">Предоставление информации соответствии с  требованием приказа Федерального казначейства  от </w:t>
                  </w:r>
                  <w:r>
                    <w:rPr>
                      <w:color w:val="000000"/>
                      <w:sz w:val="16"/>
                    </w:rPr>
                    <w:br/>
                    <w:t>18.12.2013 №125н (в редакции приказа Минфина России от 25.12.17 №251н)</w:t>
                  </w:r>
                </w:p>
              </w:tc>
              <w:tc>
                <w:tcPr>
                  <w:tcW w:w="8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01.01.2018 - 31.12.2018</w:t>
                  </w:r>
                </w:p>
              </w:tc>
              <w:tc>
                <w:tcPr>
                  <w:tcW w:w="83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167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 w:rsidP="008F3A5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 xml:space="preserve">Предоставление информации соответствии с  требованием приказа Федерального казначейства  от </w:t>
                  </w:r>
                  <w:r>
                    <w:rPr>
                      <w:color w:val="000000"/>
                      <w:sz w:val="16"/>
                    </w:rPr>
                    <w:br/>
                    <w:t>18.12.2013 №125н (в редакции приказа Минфина России от 25.12.17 №251н)</w:t>
                  </w:r>
                </w:p>
              </w:tc>
              <w:tc>
                <w:tcPr>
                  <w:tcW w:w="761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8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1</w:t>
                  </w:r>
                </w:p>
              </w:tc>
            </w:tr>
            <w:tr w:rsidR="004A4783" w:rsidTr="008E5305">
              <w:trPr>
                <w:trHeight w:val="411"/>
              </w:trPr>
              <w:tc>
                <w:tcPr>
                  <w:tcW w:w="3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29</w:t>
                  </w:r>
                </w:p>
              </w:tc>
              <w:tc>
                <w:tcPr>
                  <w:tcW w:w="69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r w:rsidRPr="00A300BE">
                    <w:rPr>
                      <w:sz w:val="16"/>
                      <w:szCs w:val="16"/>
                    </w:rPr>
                    <w:t>40</w:t>
                  </w:r>
                </w:p>
              </w:tc>
              <w:tc>
                <w:tcPr>
                  <w:tcW w:w="80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93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77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77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839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87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92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206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Ведение лицевых счетов участников бюджетного процесса федерального  уровня</w:t>
                  </w:r>
                </w:p>
              </w:tc>
              <w:tc>
                <w:tcPr>
                  <w:tcW w:w="167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Своевременность и полнота отражения операций на соответствующих лицевых счетах ,  своевременность предоставления отчетов в соответствии с требованиями Приказа Федерального казначейства от 17.10.2016 №21н, 10.10.2008 №8н</w:t>
                  </w:r>
                </w:p>
              </w:tc>
              <w:tc>
                <w:tcPr>
                  <w:tcW w:w="8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01.01.2018 - 31.12.2018</w:t>
                  </w:r>
                </w:p>
              </w:tc>
              <w:tc>
                <w:tcPr>
                  <w:tcW w:w="83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167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 w:rsidP="008F3A5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Своевременность и полнота отражения операций на соответствующих лицевых счетах ,  своевременность предоставления отчетов в соответствии с требованиями Приказа Федерального казначейства от 17.10.2016 №21н, 10.10.2008 №8н</w:t>
                  </w:r>
                </w:p>
              </w:tc>
              <w:tc>
                <w:tcPr>
                  <w:tcW w:w="761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8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1</w:t>
                  </w:r>
                </w:p>
              </w:tc>
            </w:tr>
            <w:tr w:rsidR="004A4783" w:rsidTr="008E5305">
              <w:trPr>
                <w:trHeight w:val="411"/>
              </w:trPr>
              <w:tc>
                <w:tcPr>
                  <w:tcW w:w="3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30</w:t>
                  </w:r>
                </w:p>
              </w:tc>
              <w:tc>
                <w:tcPr>
                  <w:tcW w:w="69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r w:rsidRPr="00A300BE">
                    <w:rPr>
                      <w:sz w:val="16"/>
                      <w:szCs w:val="16"/>
                    </w:rPr>
                    <w:t>40</w:t>
                  </w:r>
                </w:p>
              </w:tc>
              <w:tc>
                <w:tcPr>
                  <w:tcW w:w="80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93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77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77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839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87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92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206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Обеспечение доведения бюджетных данных до участников бюджетного процесса федерального уровня</w:t>
                  </w:r>
                </w:p>
              </w:tc>
              <w:tc>
                <w:tcPr>
                  <w:tcW w:w="167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Бюджетные данные до участников бюджетного процесса федерального уровня доводятся своевременно</w:t>
                  </w:r>
                  <w:r>
                    <w:rPr>
                      <w:color w:val="000000"/>
                      <w:sz w:val="16"/>
                    </w:rPr>
                    <w:br/>
                  </w:r>
                </w:p>
              </w:tc>
              <w:tc>
                <w:tcPr>
                  <w:tcW w:w="8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01.01.2018 - 31.12.2018</w:t>
                  </w:r>
                </w:p>
              </w:tc>
              <w:tc>
                <w:tcPr>
                  <w:tcW w:w="83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167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 w:rsidP="008F3A5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Бюджетные данные до участников бюджетного процесса федерального уровня доводятся своевременно</w:t>
                  </w:r>
                  <w:r>
                    <w:rPr>
                      <w:color w:val="000000"/>
                      <w:sz w:val="16"/>
                    </w:rPr>
                    <w:br/>
                  </w:r>
                </w:p>
              </w:tc>
              <w:tc>
                <w:tcPr>
                  <w:tcW w:w="761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8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1</w:t>
                  </w:r>
                </w:p>
              </w:tc>
            </w:tr>
            <w:tr w:rsidR="004A4783" w:rsidTr="008E5305">
              <w:trPr>
                <w:trHeight w:val="411"/>
              </w:trPr>
              <w:tc>
                <w:tcPr>
                  <w:tcW w:w="3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69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r w:rsidRPr="00A300BE">
                    <w:rPr>
                      <w:sz w:val="16"/>
                      <w:szCs w:val="16"/>
                    </w:rPr>
                    <w:t>40</w:t>
                  </w:r>
                </w:p>
              </w:tc>
              <w:tc>
                <w:tcPr>
                  <w:tcW w:w="80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93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77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77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839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87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92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206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Обеспечение учета бюджетных обязательств получателей средств федерального бюджета</w:t>
                  </w:r>
                </w:p>
              </w:tc>
              <w:tc>
                <w:tcPr>
                  <w:tcW w:w="167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Бюджетные обязательства получателей средств федерального бюджета учитываются в установленном порядке</w:t>
                  </w:r>
                  <w:r>
                    <w:rPr>
                      <w:color w:val="000000"/>
                      <w:sz w:val="16"/>
                    </w:rPr>
                    <w:br/>
                  </w:r>
                </w:p>
              </w:tc>
              <w:tc>
                <w:tcPr>
                  <w:tcW w:w="8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01.01.2018 - 31.12.2018</w:t>
                  </w:r>
                </w:p>
              </w:tc>
              <w:tc>
                <w:tcPr>
                  <w:tcW w:w="83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167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 w:rsidP="008F3A5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Бюджетные обязательства получателей средств федерального бюджета учитываются в установленном порядке</w:t>
                  </w:r>
                  <w:r>
                    <w:rPr>
                      <w:color w:val="000000"/>
                      <w:sz w:val="16"/>
                    </w:rPr>
                    <w:br/>
                  </w:r>
                </w:p>
              </w:tc>
              <w:tc>
                <w:tcPr>
                  <w:tcW w:w="761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8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1</w:t>
                  </w:r>
                </w:p>
              </w:tc>
            </w:tr>
            <w:tr w:rsidR="004A4783" w:rsidTr="008E5305">
              <w:trPr>
                <w:trHeight w:val="411"/>
              </w:trPr>
              <w:tc>
                <w:tcPr>
                  <w:tcW w:w="3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69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r w:rsidRPr="00A300BE">
                    <w:rPr>
                      <w:sz w:val="16"/>
                      <w:szCs w:val="16"/>
                    </w:rPr>
                    <w:t>40</w:t>
                  </w:r>
                </w:p>
              </w:tc>
              <w:tc>
                <w:tcPr>
                  <w:tcW w:w="80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93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77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77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839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87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92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206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 xml:space="preserve">Обеспечение предоставления субсидий, субвенций, иных межбюджетных трансфертов, имеющих целевое назначение, из федерального бюджета </w:t>
                  </w:r>
                </w:p>
              </w:tc>
              <w:tc>
                <w:tcPr>
                  <w:tcW w:w="167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Предоставление субсидий, субвенций, иных межбюджетных трансфертов, имеющих целевое назначение, из федерального бюджета бюджетам субъектов Российской Федерации осуществляется под потребность</w:t>
                  </w:r>
                  <w:r>
                    <w:rPr>
                      <w:color w:val="000000"/>
                      <w:sz w:val="16"/>
                    </w:rPr>
                    <w:br/>
                  </w:r>
                </w:p>
              </w:tc>
              <w:tc>
                <w:tcPr>
                  <w:tcW w:w="8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01.01.2018 - 31.12.2018</w:t>
                  </w:r>
                </w:p>
              </w:tc>
              <w:tc>
                <w:tcPr>
                  <w:tcW w:w="83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167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 w:rsidP="008F3A5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Предоставление субсидий, субвенций, иных межбюджетных трансфертов, имеющих целевое назначение, из федерального бюджета бюджетам субъектов Российской Федерации осуществляется под потребность</w:t>
                  </w:r>
                  <w:r>
                    <w:rPr>
                      <w:color w:val="000000"/>
                      <w:sz w:val="16"/>
                    </w:rPr>
                    <w:br/>
                  </w:r>
                </w:p>
              </w:tc>
              <w:tc>
                <w:tcPr>
                  <w:tcW w:w="761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8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1</w:t>
                  </w:r>
                </w:p>
              </w:tc>
            </w:tr>
            <w:tr w:rsidR="004A4783" w:rsidTr="008E5305">
              <w:trPr>
                <w:trHeight w:val="411"/>
              </w:trPr>
              <w:tc>
                <w:tcPr>
                  <w:tcW w:w="3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33</w:t>
                  </w:r>
                </w:p>
              </w:tc>
              <w:tc>
                <w:tcPr>
                  <w:tcW w:w="69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r w:rsidRPr="00A300BE">
                    <w:rPr>
                      <w:sz w:val="16"/>
                      <w:szCs w:val="16"/>
                    </w:rPr>
                    <w:t>40</w:t>
                  </w:r>
                </w:p>
              </w:tc>
              <w:tc>
                <w:tcPr>
                  <w:tcW w:w="80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93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77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77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839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87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92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206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Обеспечение учета денежных обязательств получателей средств федерального бюджета</w:t>
                  </w:r>
                </w:p>
              </w:tc>
              <w:tc>
                <w:tcPr>
                  <w:tcW w:w="167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Денежные обязательства получателей средств федерального бюджета учитываются в установленном порядке</w:t>
                  </w:r>
                  <w:r>
                    <w:rPr>
                      <w:color w:val="000000"/>
                      <w:sz w:val="16"/>
                    </w:rPr>
                    <w:br/>
                  </w:r>
                </w:p>
              </w:tc>
              <w:tc>
                <w:tcPr>
                  <w:tcW w:w="8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01.01.2018 - 31.12.2018</w:t>
                  </w:r>
                </w:p>
              </w:tc>
              <w:tc>
                <w:tcPr>
                  <w:tcW w:w="83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167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 w:rsidP="008F3A5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Денежные обязательства получателей средств федерального бюджета учитываются в установленном порядке</w:t>
                  </w:r>
                  <w:r>
                    <w:rPr>
                      <w:color w:val="000000"/>
                      <w:sz w:val="16"/>
                    </w:rPr>
                    <w:br/>
                  </w:r>
                </w:p>
              </w:tc>
              <w:tc>
                <w:tcPr>
                  <w:tcW w:w="761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8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1</w:t>
                  </w:r>
                </w:p>
              </w:tc>
            </w:tr>
            <w:tr w:rsidR="004A4783" w:rsidTr="008E5305">
              <w:trPr>
                <w:trHeight w:val="411"/>
              </w:trPr>
              <w:tc>
                <w:tcPr>
                  <w:tcW w:w="3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34</w:t>
                  </w:r>
                </w:p>
              </w:tc>
              <w:tc>
                <w:tcPr>
                  <w:tcW w:w="69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r w:rsidRPr="00A300BE">
                    <w:rPr>
                      <w:sz w:val="16"/>
                      <w:szCs w:val="16"/>
                    </w:rPr>
                    <w:t>40</w:t>
                  </w:r>
                </w:p>
              </w:tc>
              <w:tc>
                <w:tcPr>
                  <w:tcW w:w="80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93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77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77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839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87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92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206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Обеспечение ведения бюджетного  учета по кассовому исполнению федерального бюджета,  казначейского учета по кассовому обслуживанию исполнения бюджетов бюджетной системы Российской Федерации, кассовому обслуживанию бюджетных, автономных учреждений и иных юридических лиц</w:t>
                  </w:r>
                </w:p>
              </w:tc>
              <w:tc>
                <w:tcPr>
                  <w:tcW w:w="167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Обеспечено ведение бюджетного учета по кассовому исполнению федерального бюджета,  казначейского учета по кассовому обслуживанию исполнения бюджетов бюджетной системы Российской Федерации, кассовому обслуживанию бюджетных, автономных учреждений и иных юридических лиц</w:t>
                  </w:r>
                  <w:r>
                    <w:rPr>
                      <w:color w:val="000000"/>
                      <w:sz w:val="16"/>
                    </w:rPr>
                    <w:br/>
                  </w:r>
                </w:p>
              </w:tc>
              <w:tc>
                <w:tcPr>
                  <w:tcW w:w="8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01.01.2018 - 31.12.2018</w:t>
                  </w:r>
                </w:p>
              </w:tc>
              <w:tc>
                <w:tcPr>
                  <w:tcW w:w="83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167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 w:rsidP="008F3A5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Обеспечено ведение бюджетного учета по кассовому исполнению федерального бюджета,  казначейского учета по кассовому обслуживанию исполнения бюджетов бюджетной системы Российской Федерации, кассовому обслуживанию бюджетных, автономных учреждений и иных юридических лиц</w:t>
                  </w:r>
                  <w:r>
                    <w:rPr>
                      <w:color w:val="000000"/>
                      <w:sz w:val="16"/>
                    </w:rPr>
                    <w:br/>
                  </w:r>
                </w:p>
              </w:tc>
              <w:tc>
                <w:tcPr>
                  <w:tcW w:w="761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8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1</w:t>
                  </w:r>
                </w:p>
              </w:tc>
            </w:tr>
            <w:tr w:rsidR="004A4783" w:rsidTr="008E5305">
              <w:trPr>
                <w:trHeight w:val="411"/>
              </w:trPr>
              <w:tc>
                <w:tcPr>
                  <w:tcW w:w="3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35</w:t>
                  </w:r>
                </w:p>
              </w:tc>
              <w:tc>
                <w:tcPr>
                  <w:tcW w:w="69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r w:rsidRPr="00A300BE">
                    <w:rPr>
                      <w:sz w:val="16"/>
                      <w:szCs w:val="16"/>
                    </w:rPr>
                    <w:t>40</w:t>
                  </w:r>
                </w:p>
              </w:tc>
              <w:tc>
                <w:tcPr>
                  <w:tcW w:w="80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93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77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77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839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87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92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206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Обеспечение своевременного и качественного формирования и представления бюджетной отчетности по кассовому исполнению федерального бюджета, кассовому обслуживанию исполнения бюджетов бюджетной системы Российской Федерации, кассовому обслуживанию бюджетных, автономных учреждений и иных юридических лиц</w:t>
                  </w:r>
                </w:p>
              </w:tc>
              <w:tc>
                <w:tcPr>
                  <w:tcW w:w="167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Обеспечено своевременное и качественное формирование и представление бюджетной отчетности по кассовому исполнению федерального бюджета, кассовому обслуживанию исполнения бюджетов бюджетной системы Российской Федерации, кассовому обслуживанию бюджетных, автономных учреждений и иных юридических лиц</w:t>
                  </w:r>
                  <w:r>
                    <w:rPr>
                      <w:color w:val="000000"/>
                      <w:sz w:val="16"/>
                    </w:rPr>
                    <w:br/>
                  </w:r>
                </w:p>
              </w:tc>
              <w:tc>
                <w:tcPr>
                  <w:tcW w:w="8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01.01.2018 - 31.12.2018</w:t>
                  </w:r>
                </w:p>
              </w:tc>
              <w:tc>
                <w:tcPr>
                  <w:tcW w:w="83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167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 w:rsidP="008F3A5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Обеспечено своевременное и качественное формирование и представление бюджетной отчетности по кассовому исполнению федерального бюджета, кассовому обслуживанию исполнения бюджетов бюджетной системы Российской Федерации, кассовому обслуживанию бюджетных, автономных учреждений и иных юридических лиц</w:t>
                  </w:r>
                  <w:r>
                    <w:rPr>
                      <w:color w:val="000000"/>
                      <w:sz w:val="16"/>
                    </w:rPr>
                    <w:br/>
                  </w:r>
                </w:p>
              </w:tc>
              <w:tc>
                <w:tcPr>
                  <w:tcW w:w="761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8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1</w:t>
                  </w:r>
                </w:p>
              </w:tc>
            </w:tr>
            <w:tr w:rsidR="004A4783" w:rsidTr="008E5305">
              <w:trPr>
                <w:trHeight w:val="411"/>
              </w:trPr>
              <w:tc>
                <w:tcPr>
                  <w:tcW w:w="3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36</w:t>
                  </w:r>
                </w:p>
              </w:tc>
              <w:tc>
                <w:tcPr>
                  <w:tcW w:w="69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r w:rsidRPr="00A300BE">
                    <w:rPr>
                      <w:sz w:val="16"/>
                      <w:szCs w:val="16"/>
                    </w:rPr>
                    <w:t>40</w:t>
                  </w:r>
                </w:p>
              </w:tc>
              <w:tc>
                <w:tcPr>
                  <w:tcW w:w="80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93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77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77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839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87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92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206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Осуществление мониторинга информации, представляемой РБС, ПБС, АУ и БУ в подсистему «Учет и отчетность» государственной интегрированной информационной системы управления общественными финансами «Электронный бюджет»</w:t>
                  </w:r>
                </w:p>
              </w:tc>
              <w:tc>
                <w:tcPr>
                  <w:tcW w:w="167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"Осуществлен контроль:    соответствия показателей Отчетности субъектов мониторинга показателям кассового исполнения федерального бюджета, а также показателям утвержденных и (или) доведенных бюджетных данных, отраженным на лицевых счетах субъектов мониторинга, открытых в Управлении;</w:t>
                  </w:r>
                  <w:r>
                    <w:rPr>
                      <w:color w:val="000000"/>
                      <w:sz w:val="16"/>
                    </w:rPr>
                    <w:br/>
                    <w:t>соответствия показателей остатков денежных средств федеральных бюджетных и автономных учреждений, отраженных в соответствующей Отчетности, показателям, отраженным на лицевых счетах субъектов мониторинга, открытых в Управлении;</w:t>
                  </w:r>
                  <w:r>
                    <w:rPr>
                      <w:color w:val="000000"/>
                      <w:sz w:val="16"/>
                    </w:rPr>
                    <w:br/>
                    <w:t>соответствия показателей Отчетности субъектов мониторинга показателям бюджетных и денежных обязательств, учтенных в Управлении</w:t>
                  </w:r>
                  <w:r>
                    <w:rPr>
                      <w:color w:val="000000"/>
                      <w:sz w:val="16"/>
                    </w:rPr>
                    <w:br/>
                    <w:t>"</w:t>
                  </w:r>
                  <w:r>
                    <w:rPr>
                      <w:color w:val="000000"/>
                      <w:sz w:val="16"/>
                    </w:rPr>
                    <w:br/>
                  </w:r>
                </w:p>
              </w:tc>
              <w:tc>
                <w:tcPr>
                  <w:tcW w:w="8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01.01.2018 - 31.12.2018</w:t>
                  </w:r>
                </w:p>
              </w:tc>
              <w:tc>
                <w:tcPr>
                  <w:tcW w:w="83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167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 w:rsidP="008F3A5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"Осуществлен контроль:    соответствия показателей Отчетности субъектов мониторинга показателям кассового исполнения федерального бюджета, а также показателям утвержденных и (или) доведенных бюджетных данных, отраженным на лицевых счетах субъектов мониторинга, открытых в Управлении;</w:t>
                  </w:r>
                  <w:r>
                    <w:rPr>
                      <w:color w:val="000000"/>
                      <w:sz w:val="16"/>
                    </w:rPr>
                    <w:br/>
                    <w:t>соответствия показателей остатков денежных средств федеральных бюджетных и автономных учреждений, отраженных в соответствующей Отчетности, показателям, отраженным на лицевых счетах субъектов мониторинга, открытых в Управлении;</w:t>
                  </w:r>
                  <w:r>
                    <w:rPr>
                      <w:color w:val="000000"/>
                      <w:sz w:val="16"/>
                    </w:rPr>
                    <w:br/>
                    <w:t>соответствия показателей Отчетности субъектов мониторинга показателям бюджетных и денежных обязательств, учтенных в Управлении</w:t>
                  </w:r>
                  <w:r>
                    <w:rPr>
                      <w:color w:val="000000"/>
                      <w:sz w:val="16"/>
                    </w:rPr>
                    <w:br/>
                    <w:t>"</w:t>
                  </w:r>
                  <w:r>
                    <w:rPr>
                      <w:color w:val="000000"/>
                      <w:sz w:val="16"/>
                    </w:rPr>
                    <w:br/>
                  </w:r>
                </w:p>
              </w:tc>
              <w:tc>
                <w:tcPr>
                  <w:tcW w:w="761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8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1</w:t>
                  </w:r>
                </w:p>
              </w:tc>
            </w:tr>
            <w:tr w:rsidR="004A4783" w:rsidTr="008E5305">
              <w:trPr>
                <w:trHeight w:val="411"/>
              </w:trPr>
              <w:tc>
                <w:tcPr>
                  <w:tcW w:w="3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69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r w:rsidRPr="00A300BE">
                    <w:rPr>
                      <w:sz w:val="16"/>
                      <w:szCs w:val="16"/>
                    </w:rPr>
                    <w:t>40</w:t>
                  </w:r>
                </w:p>
              </w:tc>
              <w:tc>
                <w:tcPr>
                  <w:tcW w:w="80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93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77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77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839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87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92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206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Технологическая регламентация деятельности Федерального казначейства</w:t>
                  </w:r>
                </w:p>
              </w:tc>
              <w:tc>
                <w:tcPr>
                  <w:tcW w:w="167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Обеспечена организация и поддержка технологической деятельности Управления при использовании прикладных информационных систем, государственной интегрированной информационной системы управления общественными финансами «Электронный бюджет»</w:t>
                  </w:r>
                </w:p>
              </w:tc>
              <w:tc>
                <w:tcPr>
                  <w:tcW w:w="8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01.01.2018 - 31.12.2018</w:t>
                  </w:r>
                </w:p>
              </w:tc>
              <w:tc>
                <w:tcPr>
                  <w:tcW w:w="83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167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 w:rsidP="008F3A5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Обеспечена организация и поддержка технологической деятельности Управления при использовании прикладных информационных систем, государственной интегрированной информационной системы управления общественными финансами «Электронный бюджет»</w:t>
                  </w:r>
                </w:p>
              </w:tc>
              <w:tc>
                <w:tcPr>
                  <w:tcW w:w="761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8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1</w:t>
                  </w:r>
                </w:p>
              </w:tc>
            </w:tr>
            <w:tr w:rsidR="004A4783" w:rsidTr="008E5305">
              <w:trPr>
                <w:trHeight w:val="411"/>
              </w:trPr>
              <w:tc>
                <w:tcPr>
                  <w:tcW w:w="3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69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r w:rsidRPr="00A300BE">
                    <w:rPr>
                      <w:sz w:val="16"/>
                      <w:szCs w:val="16"/>
                    </w:rPr>
                    <w:t>40</w:t>
                  </w:r>
                </w:p>
              </w:tc>
              <w:tc>
                <w:tcPr>
                  <w:tcW w:w="80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93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77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77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839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87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92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206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Обеспечение координации мероприятий по информатизации Федерального казначейства</w:t>
                  </w:r>
                </w:p>
              </w:tc>
              <w:tc>
                <w:tcPr>
                  <w:tcW w:w="167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Обеспечено предоставления заданного набора и качества информационных и технологических сервисов функциональным подразделениям Управления, технологических сервисов участникам бюджетного процесса и другим организациям, взаимодействующим с Управлением</w:t>
                  </w:r>
                </w:p>
              </w:tc>
              <w:tc>
                <w:tcPr>
                  <w:tcW w:w="8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01.01.2018 - 31.12.2018</w:t>
                  </w:r>
                </w:p>
              </w:tc>
              <w:tc>
                <w:tcPr>
                  <w:tcW w:w="83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167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 w:rsidP="008F3A5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Обеспечено предоставления заданного набора и качества информационных и технологических сервисов функциональным подразделениям Управления, технологических сервисов участникам бюджетного процесса и другим организациям, взаимодействующим с Управлением</w:t>
                  </w:r>
                </w:p>
              </w:tc>
              <w:tc>
                <w:tcPr>
                  <w:tcW w:w="761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8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1</w:t>
                  </w:r>
                </w:p>
              </w:tc>
            </w:tr>
            <w:tr w:rsidR="004A4783" w:rsidTr="008E5305">
              <w:trPr>
                <w:trHeight w:val="411"/>
              </w:trPr>
              <w:tc>
                <w:tcPr>
                  <w:tcW w:w="3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39</w:t>
                  </w:r>
                </w:p>
              </w:tc>
              <w:tc>
                <w:tcPr>
                  <w:tcW w:w="69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r w:rsidRPr="00A300BE">
                    <w:rPr>
                      <w:sz w:val="16"/>
                      <w:szCs w:val="16"/>
                    </w:rPr>
                    <w:t>40</w:t>
                  </w:r>
                </w:p>
              </w:tc>
              <w:tc>
                <w:tcPr>
                  <w:tcW w:w="80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93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77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77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839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87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92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206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Оказание консультационной помощи специалистам структурных подразделений и клиентам по технологическим вопросам функционирования ППО, отдельных компонентов ГИИС «Электронный бюджет»</w:t>
                  </w:r>
                </w:p>
              </w:tc>
              <w:tc>
                <w:tcPr>
                  <w:tcW w:w="167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Консультационная помощь оказана</w:t>
                  </w:r>
                </w:p>
              </w:tc>
              <w:tc>
                <w:tcPr>
                  <w:tcW w:w="8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01.01.2018 - 31.12.2018</w:t>
                  </w:r>
                </w:p>
              </w:tc>
              <w:tc>
                <w:tcPr>
                  <w:tcW w:w="83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167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 w:rsidP="008F3A5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Консультационная помощь оказана</w:t>
                  </w:r>
                </w:p>
              </w:tc>
              <w:tc>
                <w:tcPr>
                  <w:tcW w:w="761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8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1</w:t>
                  </w:r>
                </w:p>
              </w:tc>
            </w:tr>
            <w:tr w:rsidR="004A4783" w:rsidTr="008E5305">
              <w:trPr>
                <w:trHeight w:val="411"/>
              </w:trPr>
              <w:tc>
                <w:tcPr>
                  <w:tcW w:w="3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40</w:t>
                  </w:r>
                </w:p>
              </w:tc>
              <w:tc>
                <w:tcPr>
                  <w:tcW w:w="69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r w:rsidRPr="00A300BE">
                    <w:rPr>
                      <w:sz w:val="16"/>
                      <w:szCs w:val="16"/>
                    </w:rPr>
                    <w:t>40</w:t>
                  </w:r>
                </w:p>
              </w:tc>
              <w:tc>
                <w:tcPr>
                  <w:tcW w:w="80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93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77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77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839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87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92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206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Обеспечение штатного функционирования прикладных информационных систем в Управлении</w:t>
                  </w:r>
                </w:p>
              </w:tc>
              <w:tc>
                <w:tcPr>
                  <w:tcW w:w="167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Обеспечение предоставления заданного набора и качества  ИТ-сервисов</w:t>
                  </w:r>
                </w:p>
              </w:tc>
              <w:tc>
                <w:tcPr>
                  <w:tcW w:w="8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01.01.2018 - 31.12.2018</w:t>
                  </w:r>
                </w:p>
              </w:tc>
              <w:tc>
                <w:tcPr>
                  <w:tcW w:w="83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167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 w:rsidP="008F3A5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Обеспечение предоставления заданного набора и качества  ИТ-сервисов</w:t>
                  </w:r>
                </w:p>
              </w:tc>
              <w:tc>
                <w:tcPr>
                  <w:tcW w:w="761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8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1</w:t>
                  </w:r>
                </w:p>
              </w:tc>
            </w:tr>
            <w:tr w:rsidR="004A4783" w:rsidTr="008E5305">
              <w:trPr>
                <w:trHeight w:val="411"/>
              </w:trPr>
              <w:tc>
                <w:tcPr>
                  <w:tcW w:w="3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41</w:t>
                  </w:r>
                </w:p>
              </w:tc>
              <w:tc>
                <w:tcPr>
                  <w:tcW w:w="69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r w:rsidRPr="00A300BE">
                    <w:rPr>
                      <w:sz w:val="16"/>
                      <w:szCs w:val="16"/>
                    </w:rPr>
                    <w:t>40</w:t>
                  </w:r>
                </w:p>
              </w:tc>
              <w:tc>
                <w:tcPr>
                  <w:tcW w:w="80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93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77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77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839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87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92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206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Сопровождение и техническое обслуживание информационного и телекоммуникационного оборудования</w:t>
                  </w:r>
                </w:p>
              </w:tc>
              <w:tc>
                <w:tcPr>
                  <w:tcW w:w="167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Обеспечение работоспособности информационного и телекоммуникационного оборудования</w:t>
                  </w:r>
                </w:p>
              </w:tc>
              <w:tc>
                <w:tcPr>
                  <w:tcW w:w="8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01.01.2018 - 31.12.2018</w:t>
                  </w:r>
                </w:p>
              </w:tc>
              <w:tc>
                <w:tcPr>
                  <w:tcW w:w="83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167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 w:rsidP="008F3A5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Обеспечение работоспособности информационного и телекоммуникационного оборудования</w:t>
                  </w:r>
                </w:p>
              </w:tc>
              <w:tc>
                <w:tcPr>
                  <w:tcW w:w="761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8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1</w:t>
                  </w:r>
                </w:p>
              </w:tc>
            </w:tr>
            <w:tr w:rsidR="004A4783" w:rsidTr="008E5305">
              <w:trPr>
                <w:trHeight w:val="411"/>
              </w:trPr>
              <w:tc>
                <w:tcPr>
                  <w:tcW w:w="3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69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r w:rsidRPr="00A300BE">
                    <w:rPr>
                      <w:sz w:val="16"/>
                      <w:szCs w:val="16"/>
                    </w:rPr>
                    <w:t>40</w:t>
                  </w:r>
                </w:p>
              </w:tc>
              <w:tc>
                <w:tcPr>
                  <w:tcW w:w="80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93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77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77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839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87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92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206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 xml:space="preserve">Сопровождение процессов системы управления эксплуатацией Федерального казначейства </w:t>
                  </w:r>
                </w:p>
              </w:tc>
              <w:tc>
                <w:tcPr>
                  <w:tcW w:w="167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Обеспечение непрерывности и качества предоставления  ИТ-сервисов</w:t>
                  </w:r>
                </w:p>
              </w:tc>
              <w:tc>
                <w:tcPr>
                  <w:tcW w:w="8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01.01.2018 - 31.12.2018</w:t>
                  </w:r>
                </w:p>
              </w:tc>
              <w:tc>
                <w:tcPr>
                  <w:tcW w:w="83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167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 w:rsidP="008F3A5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Обеспечение непрерывности и качества предоставления  ИТ-сервисов</w:t>
                  </w:r>
                </w:p>
              </w:tc>
              <w:tc>
                <w:tcPr>
                  <w:tcW w:w="761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8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1</w:t>
                  </w:r>
                </w:p>
              </w:tc>
            </w:tr>
            <w:tr w:rsidR="004A4783" w:rsidTr="008E5305">
              <w:trPr>
                <w:trHeight w:val="411"/>
              </w:trPr>
              <w:tc>
                <w:tcPr>
                  <w:tcW w:w="3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43</w:t>
                  </w:r>
                </w:p>
              </w:tc>
              <w:tc>
                <w:tcPr>
                  <w:tcW w:w="69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r w:rsidRPr="00A300BE">
                    <w:rPr>
                      <w:sz w:val="16"/>
                      <w:szCs w:val="16"/>
                    </w:rPr>
                    <w:t>40</w:t>
                  </w:r>
                </w:p>
              </w:tc>
              <w:tc>
                <w:tcPr>
                  <w:tcW w:w="80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93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77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77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839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87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92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206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Выполнение резервного копирования и архивирования полученной и переданной по каналам электронной связи информации, баз данных программного обеспечения</w:t>
                  </w:r>
                </w:p>
              </w:tc>
              <w:tc>
                <w:tcPr>
                  <w:tcW w:w="167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Обеспечено выполнение резервного копирования и архивирования полученной и переданной по каналам электронной связи информации, баз данных программного обеспечения</w:t>
                  </w:r>
                </w:p>
              </w:tc>
              <w:tc>
                <w:tcPr>
                  <w:tcW w:w="8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01.01.2018 - 31.12.2018</w:t>
                  </w:r>
                </w:p>
              </w:tc>
              <w:tc>
                <w:tcPr>
                  <w:tcW w:w="83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167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 w:rsidP="008F3A5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Обеспечено выполнение резервного копирования и архивирования полученной и переданной по каналам электронной связи информации, баз данных программного обеспечения</w:t>
                  </w:r>
                </w:p>
              </w:tc>
              <w:tc>
                <w:tcPr>
                  <w:tcW w:w="761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8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1</w:t>
                  </w:r>
                </w:p>
              </w:tc>
            </w:tr>
            <w:tr w:rsidR="004A4783" w:rsidTr="008E5305">
              <w:trPr>
                <w:trHeight w:val="411"/>
              </w:trPr>
              <w:tc>
                <w:tcPr>
                  <w:tcW w:w="3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44</w:t>
                  </w:r>
                </w:p>
              </w:tc>
              <w:tc>
                <w:tcPr>
                  <w:tcW w:w="69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r w:rsidRPr="00A300BE">
                    <w:rPr>
                      <w:sz w:val="16"/>
                      <w:szCs w:val="16"/>
                    </w:rPr>
                    <w:t>40</w:t>
                  </w:r>
                </w:p>
              </w:tc>
              <w:tc>
                <w:tcPr>
                  <w:tcW w:w="80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93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77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77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839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87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92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206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 xml:space="preserve">Обеспечение функционирования системы аудио-видео-конференцсвязи </w:t>
                  </w:r>
                </w:p>
              </w:tc>
              <w:tc>
                <w:tcPr>
                  <w:tcW w:w="167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Эффективное осуществление коммуникаций с органами Федерального казначейства и территориальными отделами Управления</w:t>
                  </w:r>
                </w:p>
              </w:tc>
              <w:tc>
                <w:tcPr>
                  <w:tcW w:w="8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01.01.2018 - 31.12.2018</w:t>
                  </w:r>
                </w:p>
              </w:tc>
              <w:tc>
                <w:tcPr>
                  <w:tcW w:w="83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167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 w:rsidP="008F3A5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Эффективное осуществление коммуникаций с органами Федерального казначейства и территориальными отделами Управления</w:t>
                  </w:r>
                </w:p>
              </w:tc>
              <w:tc>
                <w:tcPr>
                  <w:tcW w:w="761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8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1</w:t>
                  </w:r>
                </w:p>
              </w:tc>
            </w:tr>
            <w:tr w:rsidR="004A4783" w:rsidTr="008E5305">
              <w:trPr>
                <w:trHeight w:val="411"/>
              </w:trPr>
              <w:tc>
                <w:tcPr>
                  <w:tcW w:w="3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45</w:t>
                  </w:r>
                </w:p>
              </w:tc>
              <w:tc>
                <w:tcPr>
                  <w:tcW w:w="69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r w:rsidRPr="00A300BE">
                    <w:rPr>
                      <w:sz w:val="16"/>
                      <w:szCs w:val="16"/>
                    </w:rPr>
                    <w:t>40</w:t>
                  </w:r>
                </w:p>
              </w:tc>
              <w:tc>
                <w:tcPr>
                  <w:tcW w:w="80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93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77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77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839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87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92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206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Обеспечения бесперебойного функционирования защищенных каналов связи</w:t>
                  </w:r>
                </w:p>
              </w:tc>
              <w:tc>
                <w:tcPr>
                  <w:tcW w:w="167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Бесперебойное функционирование защищенных каналов связи</w:t>
                  </w:r>
                </w:p>
              </w:tc>
              <w:tc>
                <w:tcPr>
                  <w:tcW w:w="8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01.01.2018 - 31.12.2018</w:t>
                  </w:r>
                </w:p>
              </w:tc>
              <w:tc>
                <w:tcPr>
                  <w:tcW w:w="83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167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 w:rsidP="008F3A5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Бесперебойное функционирование защищенных каналов связи</w:t>
                  </w:r>
                </w:p>
              </w:tc>
              <w:tc>
                <w:tcPr>
                  <w:tcW w:w="761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8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1</w:t>
                  </w:r>
                </w:p>
              </w:tc>
            </w:tr>
            <w:tr w:rsidR="004A4783" w:rsidTr="008E5305">
              <w:trPr>
                <w:trHeight w:val="411"/>
              </w:trPr>
              <w:tc>
                <w:tcPr>
                  <w:tcW w:w="3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46</w:t>
                  </w:r>
                </w:p>
              </w:tc>
              <w:tc>
                <w:tcPr>
                  <w:tcW w:w="69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r w:rsidRPr="00A300BE">
                    <w:rPr>
                      <w:sz w:val="16"/>
                      <w:szCs w:val="16"/>
                    </w:rPr>
                    <w:t>40</w:t>
                  </w:r>
                </w:p>
              </w:tc>
              <w:tc>
                <w:tcPr>
                  <w:tcW w:w="80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93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77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77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839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87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92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206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Правовое сопровождение деятельности УФК по Республике Северная Осетия-Алания</w:t>
                  </w:r>
                </w:p>
              </w:tc>
              <w:tc>
                <w:tcPr>
                  <w:tcW w:w="167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обеспечение функционирования УФК по Республике Северная Осетия-Алания в соответствии с требованиями норм действующего законодательства</w:t>
                  </w:r>
                </w:p>
              </w:tc>
              <w:tc>
                <w:tcPr>
                  <w:tcW w:w="8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01.01.2018 - 31.12.2018</w:t>
                  </w:r>
                </w:p>
              </w:tc>
              <w:tc>
                <w:tcPr>
                  <w:tcW w:w="83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167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 w:rsidP="008F3A5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обеспечение функционирования УФК по Республике Северная Осетия-Алания в соответствии с требованиями норм действующего законодательства</w:t>
                  </w:r>
                </w:p>
              </w:tc>
              <w:tc>
                <w:tcPr>
                  <w:tcW w:w="761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8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1</w:t>
                  </w:r>
                </w:p>
              </w:tc>
            </w:tr>
            <w:tr w:rsidR="004A4783" w:rsidTr="008E5305">
              <w:trPr>
                <w:trHeight w:val="411"/>
              </w:trPr>
              <w:tc>
                <w:tcPr>
                  <w:tcW w:w="3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47</w:t>
                  </w:r>
                </w:p>
              </w:tc>
              <w:tc>
                <w:tcPr>
                  <w:tcW w:w="69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r w:rsidRPr="00A300BE">
                    <w:rPr>
                      <w:sz w:val="16"/>
                      <w:szCs w:val="16"/>
                    </w:rPr>
                    <w:t>40</w:t>
                  </w:r>
                </w:p>
              </w:tc>
              <w:tc>
                <w:tcPr>
                  <w:tcW w:w="80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93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77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77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839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87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92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206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Представление в судах Российской Федерации на основании соответствующих доверенностей интересов Министерства финансов Российской Федерации и Правительства Российской Федерации, когда их представление поручено Министерству финансов Российской Федерации, Федерального казначейства и УФК по Республике Северная Осетия-Алания</w:t>
                  </w:r>
                </w:p>
              </w:tc>
              <w:tc>
                <w:tcPr>
                  <w:tcW w:w="167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надлежащее представление интересов Министерства финансов Российской Федерации, Федерального казначейства и УФК по Республике Северная Осетия-Алания</w:t>
                  </w:r>
                </w:p>
              </w:tc>
              <w:tc>
                <w:tcPr>
                  <w:tcW w:w="8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01.01.2018 - 31.12.2018</w:t>
                  </w:r>
                </w:p>
              </w:tc>
              <w:tc>
                <w:tcPr>
                  <w:tcW w:w="83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167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 w:rsidP="008F3A5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надлежащее представление интересов Министерства финансов Российской Федерации, Федерального казначейства и УФК по Республике Северная Осетия-Алания</w:t>
                  </w:r>
                </w:p>
              </w:tc>
              <w:tc>
                <w:tcPr>
                  <w:tcW w:w="761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8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1</w:t>
                  </w:r>
                </w:p>
              </w:tc>
            </w:tr>
            <w:tr w:rsidR="004A4783" w:rsidTr="008E5305">
              <w:trPr>
                <w:trHeight w:val="411"/>
              </w:trPr>
              <w:tc>
                <w:tcPr>
                  <w:tcW w:w="3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48</w:t>
                  </w:r>
                </w:p>
              </w:tc>
              <w:tc>
                <w:tcPr>
                  <w:tcW w:w="69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r w:rsidRPr="00A300BE">
                    <w:rPr>
                      <w:sz w:val="16"/>
                      <w:szCs w:val="16"/>
                    </w:rPr>
                    <w:t>40</w:t>
                  </w:r>
                </w:p>
              </w:tc>
              <w:tc>
                <w:tcPr>
                  <w:tcW w:w="80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93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77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77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839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87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92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206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 xml:space="preserve">Осуществление производства по  делам об административных правонарушениях </w:t>
                  </w:r>
                </w:p>
              </w:tc>
              <w:tc>
                <w:tcPr>
                  <w:tcW w:w="167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Обеспечение осуществления производство по  делам об административных правонарушениях в с действующим законодательством  РФ</w:t>
                  </w:r>
                </w:p>
              </w:tc>
              <w:tc>
                <w:tcPr>
                  <w:tcW w:w="8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01.01.2018 - 31.12.2018</w:t>
                  </w:r>
                </w:p>
              </w:tc>
              <w:tc>
                <w:tcPr>
                  <w:tcW w:w="83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167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 w:rsidP="008F3A5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Обеспечение осуществления производство по  делам об административных правонарушениях в с действующим законодательством  РФ</w:t>
                  </w:r>
                </w:p>
              </w:tc>
              <w:tc>
                <w:tcPr>
                  <w:tcW w:w="761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8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1</w:t>
                  </w:r>
                </w:p>
              </w:tc>
            </w:tr>
            <w:tr w:rsidR="004A4783" w:rsidTr="008E5305">
              <w:trPr>
                <w:trHeight w:val="411"/>
              </w:trPr>
              <w:tc>
                <w:tcPr>
                  <w:tcW w:w="3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49</w:t>
                  </w:r>
                </w:p>
              </w:tc>
              <w:tc>
                <w:tcPr>
                  <w:tcW w:w="69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r w:rsidRPr="00A300BE">
                    <w:rPr>
                      <w:sz w:val="16"/>
                      <w:szCs w:val="16"/>
                    </w:rPr>
                    <w:t>40</w:t>
                  </w:r>
                </w:p>
              </w:tc>
              <w:tc>
                <w:tcPr>
                  <w:tcW w:w="80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93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77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77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839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87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92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206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Осуществление функций главного администратора доходов федерального бюджета</w:t>
                  </w:r>
                </w:p>
              </w:tc>
              <w:tc>
                <w:tcPr>
                  <w:tcW w:w="167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Осуществление функций администратора доходов федерального бюджета в части осуществления возврата невыясненных поступлений</w:t>
                  </w:r>
                </w:p>
              </w:tc>
              <w:tc>
                <w:tcPr>
                  <w:tcW w:w="8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01.01.2018 - 31.12.2018</w:t>
                  </w:r>
                </w:p>
              </w:tc>
              <w:tc>
                <w:tcPr>
                  <w:tcW w:w="83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167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 w:rsidP="008F3A5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Осуществление функций администратора доходов федерального бюджета в части осуществления возврата невыясненных поступлений</w:t>
                  </w:r>
                </w:p>
              </w:tc>
              <w:tc>
                <w:tcPr>
                  <w:tcW w:w="761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8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1</w:t>
                  </w:r>
                </w:p>
              </w:tc>
            </w:tr>
            <w:tr w:rsidR="004A4783" w:rsidTr="008E5305">
              <w:trPr>
                <w:trHeight w:val="411"/>
              </w:trPr>
              <w:tc>
                <w:tcPr>
                  <w:tcW w:w="3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50</w:t>
                  </w:r>
                </w:p>
              </w:tc>
              <w:tc>
                <w:tcPr>
                  <w:tcW w:w="69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r w:rsidRPr="00A300BE">
                    <w:rPr>
                      <w:sz w:val="16"/>
                      <w:szCs w:val="16"/>
                    </w:rPr>
                    <w:t>40</w:t>
                  </w:r>
                </w:p>
              </w:tc>
              <w:tc>
                <w:tcPr>
                  <w:tcW w:w="80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93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77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77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839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87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92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206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Проведение аттестации государственных гражданских служащих</w:t>
                  </w:r>
                </w:p>
              </w:tc>
              <w:tc>
                <w:tcPr>
                  <w:tcW w:w="167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Определение соответствия уровня и знаний замещаемой должности</w:t>
                  </w:r>
                </w:p>
              </w:tc>
              <w:tc>
                <w:tcPr>
                  <w:tcW w:w="8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01.01.2018 - 31.12.2018</w:t>
                  </w:r>
                </w:p>
              </w:tc>
              <w:tc>
                <w:tcPr>
                  <w:tcW w:w="83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167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 w:rsidP="008F3A5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Определение соответствия уровня и знаний замещаемой должности</w:t>
                  </w:r>
                </w:p>
              </w:tc>
              <w:tc>
                <w:tcPr>
                  <w:tcW w:w="761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8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1</w:t>
                  </w:r>
                </w:p>
              </w:tc>
            </w:tr>
            <w:tr w:rsidR="004A4783" w:rsidTr="008E5305">
              <w:trPr>
                <w:trHeight w:val="411"/>
              </w:trPr>
              <w:tc>
                <w:tcPr>
                  <w:tcW w:w="3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51</w:t>
                  </w:r>
                </w:p>
              </w:tc>
              <w:tc>
                <w:tcPr>
                  <w:tcW w:w="69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r w:rsidRPr="00A300BE">
                    <w:rPr>
                      <w:sz w:val="16"/>
                      <w:szCs w:val="16"/>
                    </w:rPr>
                    <w:t>40</w:t>
                  </w:r>
                </w:p>
              </w:tc>
              <w:tc>
                <w:tcPr>
                  <w:tcW w:w="80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93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77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77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839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87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92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206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Обеспечение участия в едином комплексном учебном модуле дистанционного образования сотрудников функциональных подразделений и клиентов Управления</w:t>
                  </w:r>
                </w:p>
              </w:tc>
              <w:tc>
                <w:tcPr>
                  <w:tcW w:w="167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Повышение профессионального уровня государственных гражданских служащих</w:t>
                  </w:r>
                </w:p>
              </w:tc>
              <w:tc>
                <w:tcPr>
                  <w:tcW w:w="8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01.01.2018 - 31.12.2018</w:t>
                  </w:r>
                </w:p>
              </w:tc>
              <w:tc>
                <w:tcPr>
                  <w:tcW w:w="83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167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 w:rsidP="008F3A5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Повышение профессионального уровня государственных гражданских служащих</w:t>
                  </w:r>
                </w:p>
              </w:tc>
              <w:tc>
                <w:tcPr>
                  <w:tcW w:w="761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8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1</w:t>
                  </w:r>
                </w:p>
              </w:tc>
            </w:tr>
            <w:tr w:rsidR="004A4783" w:rsidTr="008E5305">
              <w:trPr>
                <w:trHeight w:val="411"/>
              </w:trPr>
              <w:tc>
                <w:tcPr>
                  <w:tcW w:w="3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52</w:t>
                  </w:r>
                </w:p>
              </w:tc>
              <w:tc>
                <w:tcPr>
                  <w:tcW w:w="69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r w:rsidRPr="00A300BE">
                    <w:rPr>
                      <w:sz w:val="16"/>
                      <w:szCs w:val="16"/>
                    </w:rPr>
                    <w:t>40</w:t>
                  </w:r>
                </w:p>
              </w:tc>
              <w:tc>
                <w:tcPr>
                  <w:tcW w:w="80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93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77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77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839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87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92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206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Обеспечение рационального развития и эффективного использования кадрового потенциала УФК по Республике Северная Осетия-Алания, совершенствование механизмов по противодействию коррупции в Управлении</w:t>
                  </w:r>
                </w:p>
              </w:tc>
              <w:tc>
                <w:tcPr>
                  <w:tcW w:w="167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Применение системы мотивации государственных гражданских служащих</w:t>
                  </w:r>
                </w:p>
              </w:tc>
              <w:tc>
                <w:tcPr>
                  <w:tcW w:w="8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01.01.2018 - 31.12.2018</w:t>
                  </w:r>
                </w:p>
              </w:tc>
              <w:tc>
                <w:tcPr>
                  <w:tcW w:w="83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167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 w:rsidP="008F3A5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Применение системы мотивации государственных гражданских служащих</w:t>
                  </w:r>
                </w:p>
              </w:tc>
              <w:tc>
                <w:tcPr>
                  <w:tcW w:w="761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8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1</w:t>
                  </w:r>
                </w:p>
              </w:tc>
            </w:tr>
            <w:tr w:rsidR="004A4783" w:rsidTr="008E5305">
              <w:trPr>
                <w:trHeight w:val="411"/>
              </w:trPr>
              <w:tc>
                <w:tcPr>
                  <w:tcW w:w="3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53</w:t>
                  </w:r>
                </w:p>
              </w:tc>
              <w:tc>
                <w:tcPr>
                  <w:tcW w:w="69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r w:rsidRPr="00A300BE">
                    <w:rPr>
                      <w:sz w:val="16"/>
                      <w:szCs w:val="16"/>
                    </w:rPr>
                    <w:t>40</w:t>
                  </w:r>
                </w:p>
              </w:tc>
              <w:tc>
                <w:tcPr>
                  <w:tcW w:w="80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93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77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77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839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87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92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206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 xml:space="preserve">Организация проведения конкурсов на замещение вакантных должностей государственной гражданской службы </w:t>
                  </w:r>
                </w:p>
              </w:tc>
              <w:tc>
                <w:tcPr>
                  <w:tcW w:w="167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Конкурсы на замещение вакантных должностей государственной гражданской службы проведены</w:t>
                  </w:r>
                  <w:r>
                    <w:rPr>
                      <w:color w:val="000000"/>
                      <w:sz w:val="16"/>
                    </w:rPr>
                    <w:br/>
                  </w:r>
                </w:p>
              </w:tc>
              <w:tc>
                <w:tcPr>
                  <w:tcW w:w="8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01.01.2018 - 31.12.2018</w:t>
                  </w:r>
                </w:p>
              </w:tc>
              <w:tc>
                <w:tcPr>
                  <w:tcW w:w="83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167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 w:rsidP="008F3A5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Конкурсы на замещение вакантных должностей государственной гражданской службы проведены</w:t>
                  </w:r>
                  <w:r>
                    <w:rPr>
                      <w:color w:val="000000"/>
                      <w:sz w:val="16"/>
                    </w:rPr>
                    <w:br/>
                  </w:r>
                </w:p>
              </w:tc>
              <w:tc>
                <w:tcPr>
                  <w:tcW w:w="761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8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1</w:t>
                  </w:r>
                </w:p>
              </w:tc>
            </w:tr>
            <w:tr w:rsidR="004A4783" w:rsidTr="008E5305">
              <w:trPr>
                <w:trHeight w:val="411"/>
              </w:trPr>
              <w:tc>
                <w:tcPr>
                  <w:tcW w:w="3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54</w:t>
                  </w:r>
                </w:p>
              </w:tc>
              <w:tc>
                <w:tcPr>
                  <w:tcW w:w="69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r w:rsidRPr="00A300BE">
                    <w:rPr>
                      <w:sz w:val="16"/>
                      <w:szCs w:val="16"/>
                    </w:rPr>
                    <w:t>40</w:t>
                  </w:r>
                </w:p>
              </w:tc>
              <w:tc>
                <w:tcPr>
                  <w:tcW w:w="80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93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77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77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839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87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92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206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Обеспечение рационального развития и эффективного использования кадрового потенциала УФК по Республике Северная Осетия-Алания, совершенствование механизмов по противодействию коррупции в Управлении</w:t>
                  </w:r>
                </w:p>
              </w:tc>
              <w:tc>
                <w:tcPr>
                  <w:tcW w:w="167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Минимизация фактов коррупционных рисков в УФК по Республике Северная Осетия-Алания</w:t>
                  </w:r>
                </w:p>
              </w:tc>
              <w:tc>
                <w:tcPr>
                  <w:tcW w:w="8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01.01.2018 - 31.12.2018</w:t>
                  </w:r>
                </w:p>
              </w:tc>
              <w:tc>
                <w:tcPr>
                  <w:tcW w:w="83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167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 w:rsidP="008F3A5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Минимизация фактов коррупционных рисков в УФК по Республике Северная Осетия-Алания</w:t>
                  </w:r>
                </w:p>
              </w:tc>
              <w:tc>
                <w:tcPr>
                  <w:tcW w:w="761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8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1</w:t>
                  </w:r>
                </w:p>
              </w:tc>
            </w:tr>
            <w:tr w:rsidR="004A4783" w:rsidTr="008E5305">
              <w:trPr>
                <w:trHeight w:val="411"/>
              </w:trPr>
              <w:tc>
                <w:tcPr>
                  <w:tcW w:w="3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55</w:t>
                  </w:r>
                </w:p>
              </w:tc>
              <w:tc>
                <w:tcPr>
                  <w:tcW w:w="69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r w:rsidRPr="00A300BE">
                    <w:rPr>
                      <w:sz w:val="16"/>
                      <w:szCs w:val="16"/>
                    </w:rPr>
                    <w:t>40</w:t>
                  </w:r>
                </w:p>
              </w:tc>
              <w:tc>
                <w:tcPr>
                  <w:tcW w:w="80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93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77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77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839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87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92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206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Организация управления внутренними(операционными) казначейскими рисками в Управлении</w:t>
                  </w:r>
                </w:p>
              </w:tc>
              <w:tc>
                <w:tcPr>
                  <w:tcW w:w="167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Предоставление руководству Управления информации о надежности функционирования системы управления внутренними (операционными) казначейскими рисками в Управлении</w:t>
                  </w:r>
                  <w:r>
                    <w:rPr>
                      <w:color w:val="000000"/>
                      <w:sz w:val="16"/>
                    </w:rPr>
                    <w:br/>
                  </w:r>
                </w:p>
              </w:tc>
              <w:tc>
                <w:tcPr>
                  <w:tcW w:w="8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01.01.2018 - 31.12.2018</w:t>
                  </w:r>
                </w:p>
              </w:tc>
              <w:tc>
                <w:tcPr>
                  <w:tcW w:w="83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167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 w:rsidP="008F3A5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Предоставление руководству Управления информации о надежности функционирования системы управления внутренними (операционными) казначейскими рисками в Управлении</w:t>
                  </w:r>
                  <w:r>
                    <w:rPr>
                      <w:color w:val="000000"/>
                      <w:sz w:val="16"/>
                    </w:rPr>
                    <w:br/>
                  </w:r>
                </w:p>
              </w:tc>
              <w:tc>
                <w:tcPr>
                  <w:tcW w:w="761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8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1</w:t>
                  </w:r>
                </w:p>
              </w:tc>
            </w:tr>
            <w:tr w:rsidR="004A4783" w:rsidTr="008E5305">
              <w:trPr>
                <w:trHeight w:val="411"/>
              </w:trPr>
              <w:tc>
                <w:tcPr>
                  <w:tcW w:w="3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56</w:t>
                  </w:r>
                </w:p>
              </w:tc>
              <w:tc>
                <w:tcPr>
                  <w:tcW w:w="69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r w:rsidRPr="00A300BE">
                    <w:rPr>
                      <w:sz w:val="16"/>
                      <w:szCs w:val="16"/>
                    </w:rPr>
                    <w:t>40</w:t>
                  </w:r>
                </w:p>
              </w:tc>
              <w:tc>
                <w:tcPr>
                  <w:tcW w:w="80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93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77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77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839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87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92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206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 xml:space="preserve">Формирование и направление в Федеральное казначейство отчетности о контрольной и аудиторской деятельности Управления </w:t>
                  </w:r>
                </w:p>
              </w:tc>
              <w:tc>
                <w:tcPr>
                  <w:tcW w:w="167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Отчетность направлена в Федеральное казначейство в установленном порядке</w:t>
                  </w:r>
                  <w:r>
                    <w:rPr>
                      <w:color w:val="000000"/>
                      <w:sz w:val="16"/>
                    </w:rPr>
                    <w:br/>
                  </w:r>
                </w:p>
              </w:tc>
              <w:tc>
                <w:tcPr>
                  <w:tcW w:w="8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01.01.2018 - 31.12.2018</w:t>
                  </w:r>
                </w:p>
              </w:tc>
              <w:tc>
                <w:tcPr>
                  <w:tcW w:w="83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167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 w:rsidP="008F3A5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Отчетность направлена в Федеральное казначейство в установленном порядке</w:t>
                  </w:r>
                  <w:r>
                    <w:rPr>
                      <w:color w:val="000000"/>
                      <w:sz w:val="16"/>
                    </w:rPr>
                    <w:br/>
                  </w:r>
                </w:p>
              </w:tc>
              <w:tc>
                <w:tcPr>
                  <w:tcW w:w="761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8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1</w:t>
                  </w:r>
                </w:p>
              </w:tc>
            </w:tr>
            <w:tr w:rsidR="004A4783" w:rsidTr="008E5305">
              <w:trPr>
                <w:trHeight w:val="411"/>
              </w:trPr>
              <w:tc>
                <w:tcPr>
                  <w:tcW w:w="3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57</w:t>
                  </w:r>
                </w:p>
              </w:tc>
              <w:tc>
                <w:tcPr>
                  <w:tcW w:w="69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r w:rsidRPr="00A300BE">
                    <w:rPr>
                      <w:sz w:val="16"/>
                      <w:szCs w:val="16"/>
                    </w:rPr>
                    <w:t>40</w:t>
                  </w:r>
                </w:p>
              </w:tc>
              <w:tc>
                <w:tcPr>
                  <w:tcW w:w="80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93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77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77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839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87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92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206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Рассмотрение обращений, связанных с вопросами функционирования контрактной системы, ЕИС и смежных информационных систем в сфере закупок</w:t>
                  </w:r>
                </w:p>
              </w:tc>
              <w:tc>
                <w:tcPr>
                  <w:tcW w:w="167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Своевременное рассмотрение обращений, связанных с вопросами функционирования контрактной системы, ЕИС и смежных информационных систем в сфере закупок</w:t>
                  </w:r>
                </w:p>
              </w:tc>
              <w:tc>
                <w:tcPr>
                  <w:tcW w:w="8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01.01.2018 - 31.12.2018</w:t>
                  </w:r>
                </w:p>
              </w:tc>
              <w:tc>
                <w:tcPr>
                  <w:tcW w:w="83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167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 w:rsidP="008F3A5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Своевременное рассмотрение обращений, связанных с вопросами функционирования контрактной системы, ЕИС и смежных информационных систем в сфере закупок</w:t>
                  </w:r>
                </w:p>
              </w:tc>
              <w:tc>
                <w:tcPr>
                  <w:tcW w:w="761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8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1</w:t>
                  </w:r>
                </w:p>
              </w:tc>
            </w:tr>
            <w:tr w:rsidR="004A4783" w:rsidTr="008E5305">
              <w:trPr>
                <w:trHeight w:val="411"/>
              </w:trPr>
              <w:tc>
                <w:tcPr>
                  <w:tcW w:w="3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58</w:t>
                  </w:r>
                </w:p>
              </w:tc>
              <w:tc>
                <w:tcPr>
                  <w:tcW w:w="69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r w:rsidRPr="00A300BE">
                    <w:rPr>
                      <w:sz w:val="16"/>
                      <w:szCs w:val="16"/>
                    </w:rPr>
                    <w:t>40</w:t>
                  </w:r>
                </w:p>
              </w:tc>
              <w:tc>
                <w:tcPr>
                  <w:tcW w:w="80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93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77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77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839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87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92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206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Обобщение и систематизация поступивших обращений, по результатам анализа формирование отчетной информации для Центров компетенции в сфере закупок и центрального аппарата Федерального казначейства</w:t>
                  </w:r>
                </w:p>
              </w:tc>
              <w:tc>
                <w:tcPr>
                  <w:tcW w:w="167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Обобщение и систематизация поступивших обращений. Формирование отчетной информации для Центров компетенции в сфере закупок и центрального аппарата Федерального казначейства.</w:t>
                  </w:r>
                </w:p>
              </w:tc>
              <w:tc>
                <w:tcPr>
                  <w:tcW w:w="8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01.01.2018 - 31.12.2018</w:t>
                  </w:r>
                </w:p>
              </w:tc>
              <w:tc>
                <w:tcPr>
                  <w:tcW w:w="83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167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 w:rsidP="008F3A5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Обобщение и систематизация поступивших обращений. Формирование отчетной информации для Центров компетенции в сфере закупок и центрального аппарата Федерального казначейства.</w:t>
                  </w:r>
                </w:p>
              </w:tc>
              <w:tc>
                <w:tcPr>
                  <w:tcW w:w="761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8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1</w:t>
                  </w:r>
                </w:p>
              </w:tc>
            </w:tr>
            <w:tr w:rsidR="004A4783" w:rsidTr="008E5305">
              <w:trPr>
                <w:trHeight w:val="411"/>
              </w:trPr>
              <w:tc>
                <w:tcPr>
                  <w:tcW w:w="3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59</w:t>
                  </w:r>
                </w:p>
              </w:tc>
              <w:tc>
                <w:tcPr>
                  <w:tcW w:w="69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r w:rsidRPr="00A300BE">
                    <w:rPr>
                      <w:sz w:val="16"/>
                      <w:szCs w:val="16"/>
                    </w:rPr>
                    <w:t>40</w:t>
                  </w:r>
                </w:p>
              </w:tc>
              <w:tc>
                <w:tcPr>
                  <w:tcW w:w="80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93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77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77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839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87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92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206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 xml:space="preserve">Осуществление контрольных функции, предусмотренных положениями части 5 статьи 99 Федерального закона № 44-ФЗ </w:t>
                  </w:r>
                </w:p>
              </w:tc>
              <w:tc>
                <w:tcPr>
                  <w:tcW w:w="167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 xml:space="preserve">Обеспечение контроля </w:t>
                  </w:r>
                </w:p>
              </w:tc>
              <w:tc>
                <w:tcPr>
                  <w:tcW w:w="8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01.01.2018 - 31.12.2018</w:t>
                  </w:r>
                </w:p>
              </w:tc>
              <w:tc>
                <w:tcPr>
                  <w:tcW w:w="83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167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 w:rsidP="008F3A5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 xml:space="preserve">Обеспечение контроля </w:t>
                  </w:r>
                </w:p>
              </w:tc>
              <w:tc>
                <w:tcPr>
                  <w:tcW w:w="761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8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1</w:t>
                  </w:r>
                </w:p>
              </w:tc>
            </w:tr>
            <w:tr w:rsidR="004A4783" w:rsidTr="008E5305">
              <w:trPr>
                <w:trHeight w:val="411"/>
              </w:trPr>
              <w:tc>
                <w:tcPr>
                  <w:tcW w:w="3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60</w:t>
                  </w:r>
                </w:p>
              </w:tc>
              <w:tc>
                <w:tcPr>
                  <w:tcW w:w="69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r w:rsidRPr="00A300BE">
                    <w:rPr>
                      <w:sz w:val="16"/>
                      <w:szCs w:val="16"/>
                    </w:rPr>
                    <w:t>40</w:t>
                  </w:r>
                </w:p>
              </w:tc>
              <w:tc>
                <w:tcPr>
                  <w:tcW w:w="80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93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77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77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839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87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92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206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Формирование отчетных форм и аналитической информации по казначейскому сопровождению целевых средств.</w:t>
                  </w:r>
                </w:p>
              </w:tc>
              <w:tc>
                <w:tcPr>
                  <w:tcW w:w="167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Обеспечение: своевременного и качественного формирования и представления отчетных форм и аналитической информации по</w:t>
                  </w:r>
                  <w:r>
                    <w:rPr>
                      <w:color w:val="000000"/>
                      <w:sz w:val="16"/>
                    </w:rPr>
                    <w:br/>
                    <w:t>казначейскому сопровождению целевых средств</w:t>
                  </w:r>
                  <w:r>
                    <w:rPr>
                      <w:color w:val="000000"/>
                      <w:sz w:val="16"/>
                    </w:rPr>
                    <w:br/>
                  </w:r>
                </w:p>
              </w:tc>
              <w:tc>
                <w:tcPr>
                  <w:tcW w:w="8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01.01.2018 - 31.12.2018</w:t>
                  </w:r>
                </w:p>
              </w:tc>
              <w:tc>
                <w:tcPr>
                  <w:tcW w:w="83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167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 w:rsidP="008F3A5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Обеспечение: своевременного и качественного формирования и представления отчетных форм и аналитической информации по</w:t>
                  </w:r>
                  <w:r>
                    <w:rPr>
                      <w:color w:val="000000"/>
                      <w:sz w:val="16"/>
                    </w:rPr>
                    <w:br/>
                    <w:t>казначейскому сопровождению целевых средств</w:t>
                  </w:r>
                  <w:r>
                    <w:rPr>
                      <w:color w:val="000000"/>
                      <w:sz w:val="16"/>
                    </w:rPr>
                    <w:br/>
                  </w:r>
                </w:p>
              </w:tc>
              <w:tc>
                <w:tcPr>
                  <w:tcW w:w="761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8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1</w:t>
                  </w:r>
                </w:p>
              </w:tc>
            </w:tr>
            <w:tr w:rsidR="004A4783" w:rsidTr="008E5305">
              <w:trPr>
                <w:trHeight w:val="411"/>
              </w:trPr>
              <w:tc>
                <w:tcPr>
                  <w:tcW w:w="3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61</w:t>
                  </w:r>
                </w:p>
              </w:tc>
              <w:tc>
                <w:tcPr>
                  <w:tcW w:w="69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r w:rsidRPr="00A300BE">
                    <w:rPr>
                      <w:sz w:val="16"/>
                      <w:szCs w:val="16"/>
                    </w:rPr>
                    <w:t>40</w:t>
                  </w:r>
                </w:p>
              </w:tc>
              <w:tc>
                <w:tcPr>
                  <w:tcW w:w="80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93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77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77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839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87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92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206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Обеспечение согласования технических требований на закупку товаров, работ, услуг</w:t>
                  </w:r>
                </w:p>
              </w:tc>
              <w:tc>
                <w:tcPr>
                  <w:tcW w:w="167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Согласованные технические требования направлены в ФКУ «ЦОКР»</w:t>
                  </w:r>
                </w:p>
              </w:tc>
              <w:tc>
                <w:tcPr>
                  <w:tcW w:w="8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01.01.2018 - 31.12.2018</w:t>
                  </w:r>
                </w:p>
              </w:tc>
              <w:tc>
                <w:tcPr>
                  <w:tcW w:w="83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167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 w:rsidP="008F3A5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Согласованные технические требования направлены в ФКУ «ЦОКР»</w:t>
                  </w:r>
                </w:p>
              </w:tc>
              <w:tc>
                <w:tcPr>
                  <w:tcW w:w="761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8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1</w:t>
                  </w:r>
                </w:p>
              </w:tc>
            </w:tr>
            <w:tr w:rsidR="004A4783" w:rsidTr="008E5305">
              <w:trPr>
                <w:trHeight w:val="411"/>
              </w:trPr>
              <w:tc>
                <w:tcPr>
                  <w:tcW w:w="3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62</w:t>
                  </w:r>
                </w:p>
              </w:tc>
              <w:tc>
                <w:tcPr>
                  <w:tcW w:w="69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r w:rsidRPr="00A300BE">
                    <w:rPr>
                      <w:sz w:val="16"/>
                      <w:szCs w:val="16"/>
                    </w:rPr>
                    <w:t>40</w:t>
                  </w:r>
                </w:p>
              </w:tc>
              <w:tc>
                <w:tcPr>
                  <w:tcW w:w="80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93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77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77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839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87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92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206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 xml:space="preserve">Составление и представление в установленном порядке отчетности об исполнении федерального бюджета по главе 100 «Федеральное казначейство» в Федеральное казначейство и отчетности в государственные внебюджетные фонды РФ </w:t>
                  </w:r>
                </w:p>
              </w:tc>
              <w:tc>
                <w:tcPr>
                  <w:tcW w:w="167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Составление и представление отчетов. Формирование регистров бюджетного учета и формирование форм бюджетной отчетности</w:t>
                  </w:r>
                  <w:r>
                    <w:rPr>
                      <w:color w:val="000000"/>
                      <w:sz w:val="16"/>
                    </w:rPr>
                    <w:br/>
                  </w:r>
                </w:p>
              </w:tc>
              <w:tc>
                <w:tcPr>
                  <w:tcW w:w="8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01.01.2018 - 31.12.2018</w:t>
                  </w:r>
                </w:p>
              </w:tc>
              <w:tc>
                <w:tcPr>
                  <w:tcW w:w="83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167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 w:rsidP="008F3A5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Составление и представление отчетов. Формирование регистров бюджетного учета и формирование форм бюджетной отчетности</w:t>
                  </w:r>
                  <w:r>
                    <w:rPr>
                      <w:color w:val="000000"/>
                      <w:sz w:val="16"/>
                    </w:rPr>
                    <w:br/>
                  </w:r>
                </w:p>
              </w:tc>
              <w:tc>
                <w:tcPr>
                  <w:tcW w:w="761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8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1</w:t>
                  </w:r>
                </w:p>
              </w:tc>
            </w:tr>
            <w:tr w:rsidR="004A4783" w:rsidTr="008E5305">
              <w:trPr>
                <w:trHeight w:val="411"/>
              </w:trPr>
              <w:tc>
                <w:tcPr>
                  <w:tcW w:w="3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63</w:t>
                  </w:r>
                </w:p>
              </w:tc>
              <w:tc>
                <w:tcPr>
                  <w:tcW w:w="69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r w:rsidRPr="00A300BE">
                    <w:rPr>
                      <w:sz w:val="16"/>
                      <w:szCs w:val="16"/>
                    </w:rPr>
                    <w:t>40</w:t>
                  </w:r>
                </w:p>
              </w:tc>
              <w:tc>
                <w:tcPr>
                  <w:tcW w:w="80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93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77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77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839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87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92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206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Формирование полной и достоверной информации о состоянии активов, обязательств, иного имущества, об операциях их изменяющих, и финансовых результатах указанных операций в Управлении</w:t>
                  </w:r>
                </w:p>
              </w:tc>
              <w:tc>
                <w:tcPr>
                  <w:tcW w:w="167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Сформирована полная и достоверная информация о состоянии активов, обязательств, иного имущества, об операциях их изменяющих, и финансовых результатах указанных операций в Управлении</w:t>
                  </w:r>
                  <w:r>
                    <w:rPr>
                      <w:color w:val="000000"/>
                      <w:sz w:val="16"/>
                    </w:rPr>
                    <w:br/>
                  </w:r>
                </w:p>
              </w:tc>
              <w:tc>
                <w:tcPr>
                  <w:tcW w:w="8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01.01.2018 - 31.12.2018</w:t>
                  </w:r>
                </w:p>
              </w:tc>
              <w:tc>
                <w:tcPr>
                  <w:tcW w:w="83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167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 w:rsidP="008F3A5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Сформирована полная и достоверная информация о состоянии активов, обязательств, иного имущества, об операциях их изменяющих, и финансовых результатах указанных операций в Управлении</w:t>
                  </w:r>
                  <w:r>
                    <w:rPr>
                      <w:color w:val="000000"/>
                      <w:sz w:val="16"/>
                    </w:rPr>
                    <w:br/>
                  </w:r>
                </w:p>
              </w:tc>
              <w:tc>
                <w:tcPr>
                  <w:tcW w:w="761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8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1</w:t>
                  </w:r>
                </w:p>
              </w:tc>
            </w:tr>
            <w:tr w:rsidR="004A4783" w:rsidTr="008E5305">
              <w:trPr>
                <w:trHeight w:val="411"/>
              </w:trPr>
              <w:tc>
                <w:tcPr>
                  <w:tcW w:w="3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64</w:t>
                  </w:r>
                </w:p>
              </w:tc>
              <w:tc>
                <w:tcPr>
                  <w:tcW w:w="69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r w:rsidRPr="00A300BE">
                    <w:rPr>
                      <w:sz w:val="16"/>
                      <w:szCs w:val="16"/>
                    </w:rPr>
                    <w:t>40</w:t>
                  </w:r>
                </w:p>
              </w:tc>
              <w:tc>
                <w:tcPr>
                  <w:tcW w:w="80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93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77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77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839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87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92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206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Осуществление функций администратора доходов бюджета (главного администратора)</w:t>
                  </w:r>
                </w:p>
              </w:tc>
              <w:tc>
                <w:tcPr>
                  <w:tcW w:w="167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Учет документов по доходам бюджета</w:t>
                  </w:r>
                  <w:r>
                    <w:rPr>
                      <w:color w:val="000000"/>
                      <w:sz w:val="16"/>
                    </w:rPr>
                    <w:br/>
                  </w:r>
                </w:p>
              </w:tc>
              <w:tc>
                <w:tcPr>
                  <w:tcW w:w="8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01.01.2018 - 31.12.2018</w:t>
                  </w:r>
                </w:p>
              </w:tc>
              <w:tc>
                <w:tcPr>
                  <w:tcW w:w="83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167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 w:rsidP="008F3A5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Учет документов по доходам бюджета</w:t>
                  </w:r>
                  <w:r>
                    <w:rPr>
                      <w:color w:val="000000"/>
                      <w:sz w:val="16"/>
                    </w:rPr>
                    <w:br/>
                  </w:r>
                </w:p>
              </w:tc>
              <w:tc>
                <w:tcPr>
                  <w:tcW w:w="761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8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1</w:t>
                  </w:r>
                </w:p>
              </w:tc>
            </w:tr>
            <w:tr w:rsidR="004A4783" w:rsidTr="008E5305">
              <w:trPr>
                <w:trHeight w:val="411"/>
              </w:trPr>
              <w:tc>
                <w:tcPr>
                  <w:tcW w:w="3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65</w:t>
                  </w:r>
                </w:p>
              </w:tc>
              <w:tc>
                <w:tcPr>
                  <w:tcW w:w="69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r w:rsidRPr="00A300BE">
                    <w:rPr>
                      <w:sz w:val="16"/>
                      <w:szCs w:val="16"/>
                    </w:rPr>
                    <w:t>40</w:t>
                  </w:r>
                </w:p>
              </w:tc>
              <w:tc>
                <w:tcPr>
                  <w:tcW w:w="80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93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77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77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839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87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92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206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Представление прогноза кассовых поступлений по доходам федерального бюджета по главе 100 «Федеральное казначейство»</w:t>
                  </w:r>
                </w:p>
              </w:tc>
              <w:tc>
                <w:tcPr>
                  <w:tcW w:w="167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Составление и ведение кассового плана по поступлениям доходов федерального бюджета. Отклонение кассовых поступлений от прогнозируемых показателей не более 10 %</w:t>
                  </w:r>
                  <w:r>
                    <w:rPr>
                      <w:color w:val="000000"/>
                      <w:sz w:val="16"/>
                    </w:rPr>
                    <w:br/>
                  </w:r>
                </w:p>
              </w:tc>
              <w:tc>
                <w:tcPr>
                  <w:tcW w:w="8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01.01.2018 - 31.12.2018</w:t>
                  </w:r>
                </w:p>
              </w:tc>
              <w:tc>
                <w:tcPr>
                  <w:tcW w:w="83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167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 w:rsidP="008F3A5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Составление и ведение кассового плана по поступлениям доходов федерального бюджета. Отклонение кассовых поступлений от прогнозируемых показателей не более 10 %</w:t>
                  </w:r>
                  <w:r>
                    <w:rPr>
                      <w:color w:val="000000"/>
                      <w:sz w:val="16"/>
                    </w:rPr>
                    <w:br/>
                  </w:r>
                </w:p>
              </w:tc>
              <w:tc>
                <w:tcPr>
                  <w:tcW w:w="761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8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1</w:t>
                  </w:r>
                </w:p>
              </w:tc>
            </w:tr>
            <w:tr w:rsidR="004A4783" w:rsidTr="008E5305">
              <w:trPr>
                <w:trHeight w:val="411"/>
              </w:trPr>
              <w:tc>
                <w:tcPr>
                  <w:tcW w:w="3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66</w:t>
                  </w:r>
                </w:p>
              </w:tc>
              <w:tc>
                <w:tcPr>
                  <w:tcW w:w="69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r w:rsidRPr="00A300BE">
                    <w:rPr>
                      <w:sz w:val="16"/>
                      <w:szCs w:val="16"/>
                    </w:rPr>
                    <w:t>40</w:t>
                  </w:r>
                </w:p>
              </w:tc>
              <w:tc>
                <w:tcPr>
                  <w:tcW w:w="80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93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77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77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839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87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92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206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Осуществление функций администратора источников финансирования дефицита федерального бюджета</w:t>
                  </w:r>
                </w:p>
              </w:tc>
              <w:tc>
                <w:tcPr>
                  <w:tcW w:w="167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Учет документов источников финансирования дефицита федерального бюджета</w:t>
                  </w:r>
                  <w:r>
                    <w:rPr>
                      <w:color w:val="000000"/>
                      <w:sz w:val="16"/>
                    </w:rPr>
                    <w:br/>
                  </w:r>
                </w:p>
              </w:tc>
              <w:tc>
                <w:tcPr>
                  <w:tcW w:w="8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01.01.2018 - 31.12.2018</w:t>
                  </w:r>
                </w:p>
              </w:tc>
              <w:tc>
                <w:tcPr>
                  <w:tcW w:w="83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167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 w:rsidP="008F3A5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Учет документов источников финансирования дефицита федерального бюджета</w:t>
                  </w:r>
                  <w:r>
                    <w:rPr>
                      <w:color w:val="000000"/>
                      <w:sz w:val="16"/>
                    </w:rPr>
                    <w:br/>
                  </w:r>
                </w:p>
              </w:tc>
              <w:tc>
                <w:tcPr>
                  <w:tcW w:w="761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8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1</w:t>
                  </w:r>
                </w:p>
              </w:tc>
            </w:tr>
            <w:tr w:rsidR="004A4783" w:rsidTr="008E5305">
              <w:trPr>
                <w:trHeight w:val="411"/>
              </w:trPr>
              <w:tc>
                <w:tcPr>
                  <w:tcW w:w="3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67</w:t>
                  </w:r>
                </w:p>
              </w:tc>
              <w:tc>
                <w:tcPr>
                  <w:tcW w:w="69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r w:rsidRPr="00A300BE">
                    <w:rPr>
                      <w:sz w:val="16"/>
                      <w:szCs w:val="16"/>
                    </w:rPr>
                    <w:t>40</w:t>
                  </w:r>
                </w:p>
              </w:tc>
              <w:tc>
                <w:tcPr>
                  <w:tcW w:w="80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93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77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77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839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87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92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206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Планирование бюджетных ассигнований на закупку товаров, работ, услуг</w:t>
                  </w:r>
                </w:p>
              </w:tc>
              <w:tc>
                <w:tcPr>
                  <w:tcW w:w="167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ОБАС сформированы в количественном выражении в соответствующем ППО</w:t>
                  </w:r>
                  <w:r>
                    <w:rPr>
                      <w:color w:val="000000"/>
                      <w:sz w:val="16"/>
                    </w:rPr>
                    <w:br/>
                  </w:r>
                </w:p>
              </w:tc>
              <w:tc>
                <w:tcPr>
                  <w:tcW w:w="8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01.01.2018 - 31.12.2018</w:t>
                  </w:r>
                </w:p>
              </w:tc>
              <w:tc>
                <w:tcPr>
                  <w:tcW w:w="83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167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 w:rsidP="008F3A5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ОБАС сформированы в количественном выражении в соответствующем ППО</w:t>
                  </w:r>
                  <w:r>
                    <w:rPr>
                      <w:color w:val="000000"/>
                      <w:sz w:val="16"/>
                    </w:rPr>
                    <w:br/>
                  </w:r>
                </w:p>
              </w:tc>
              <w:tc>
                <w:tcPr>
                  <w:tcW w:w="761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8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1</w:t>
                  </w:r>
                </w:p>
              </w:tc>
            </w:tr>
            <w:tr w:rsidR="004A4783" w:rsidTr="008E5305">
              <w:trPr>
                <w:trHeight w:val="411"/>
              </w:trPr>
              <w:tc>
                <w:tcPr>
                  <w:tcW w:w="3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68</w:t>
                  </w:r>
                </w:p>
              </w:tc>
              <w:tc>
                <w:tcPr>
                  <w:tcW w:w="69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r w:rsidRPr="00A300BE">
                    <w:rPr>
                      <w:sz w:val="16"/>
                      <w:szCs w:val="16"/>
                    </w:rPr>
                    <w:t>40</w:t>
                  </w:r>
                </w:p>
              </w:tc>
              <w:tc>
                <w:tcPr>
                  <w:tcW w:w="80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93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77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77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839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87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92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206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Осуществление функционирования единой системы организации делопроизводства, документального сопровождения и контроля поручений руководителя Управления</w:t>
                  </w:r>
                </w:p>
              </w:tc>
              <w:tc>
                <w:tcPr>
                  <w:tcW w:w="167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Функционирование единой системы организации делопроизводства обеспечено. Обеспечен контроль исполнительской дисциплины</w:t>
                  </w:r>
                  <w:r>
                    <w:rPr>
                      <w:color w:val="000000"/>
                      <w:sz w:val="16"/>
                    </w:rPr>
                    <w:br/>
                  </w:r>
                </w:p>
              </w:tc>
              <w:tc>
                <w:tcPr>
                  <w:tcW w:w="8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01.01.2018 - 31.12.2018</w:t>
                  </w:r>
                </w:p>
              </w:tc>
              <w:tc>
                <w:tcPr>
                  <w:tcW w:w="83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167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 w:rsidP="008F3A5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Функционирование единой системы организации делопроизводства обеспечено. Обеспечен контроль исполнительской дисциплины</w:t>
                  </w:r>
                  <w:r>
                    <w:rPr>
                      <w:color w:val="000000"/>
                      <w:sz w:val="16"/>
                    </w:rPr>
                    <w:br/>
                  </w:r>
                </w:p>
              </w:tc>
              <w:tc>
                <w:tcPr>
                  <w:tcW w:w="761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8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1</w:t>
                  </w:r>
                </w:p>
              </w:tc>
            </w:tr>
            <w:tr w:rsidR="004A4783" w:rsidTr="008E5305">
              <w:trPr>
                <w:trHeight w:val="411"/>
              </w:trPr>
              <w:tc>
                <w:tcPr>
                  <w:tcW w:w="3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69</w:t>
                  </w:r>
                </w:p>
              </w:tc>
              <w:tc>
                <w:tcPr>
                  <w:tcW w:w="69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r w:rsidRPr="00A300BE">
                    <w:rPr>
                      <w:sz w:val="16"/>
                      <w:szCs w:val="16"/>
                    </w:rPr>
                    <w:t>40</w:t>
                  </w:r>
                </w:p>
              </w:tc>
              <w:tc>
                <w:tcPr>
                  <w:tcW w:w="80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93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77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77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839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87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92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206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Осуществление в соответствии с законодательством Российской Федерации работы по комплектованию, хранению, учету и использованию архивных документов, образовавшихся в ходе деятельности</w:t>
                  </w:r>
                </w:p>
              </w:tc>
              <w:tc>
                <w:tcPr>
                  <w:tcW w:w="167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Комплектование, хранение, учет документов обеспечен</w:t>
                  </w:r>
                  <w:r>
                    <w:rPr>
                      <w:color w:val="000000"/>
                      <w:sz w:val="16"/>
                    </w:rPr>
                    <w:br/>
                  </w:r>
                </w:p>
              </w:tc>
              <w:tc>
                <w:tcPr>
                  <w:tcW w:w="8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01.01.2018 - 31.12.2018</w:t>
                  </w:r>
                </w:p>
              </w:tc>
              <w:tc>
                <w:tcPr>
                  <w:tcW w:w="83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167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 w:rsidP="008F3A5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Комплектование, хранение, учет документов обеспечен</w:t>
                  </w:r>
                  <w:r>
                    <w:rPr>
                      <w:color w:val="000000"/>
                      <w:sz w:val="16"/>
                    </w:rPr>
                    <w:br/>
                  </w:r>
                </w:p>
              </w:tc>
              <w:tc>
                <w:tcPr>
                  <w:tcW w:w="761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8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1</w:t>
                  </w:r>
                </w:p>
              </w:tc>
            </w:tr>
            <w:tr w:rsidR="004A4783" w:rsidTr="008E5305">
              <w:trPr>
                <w:trHeight w:val="411"/>
              </w:trPr>
              <w:tc>
                <w:tcPr>
                  <w:tcW w:w="3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70</w:t>
                  </w:r>
                </w:p>
              </w:tc>
              <w:tc>
                <w:tcPr>
                  <w:tcW w:w="69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r w:rsidRPr="00A300BE">
                    <w:rPr>
                      <w:sz w:val="16"/>
                      <w:szCs w:val="16"/>
                    </w:rPr>
                    <w:t>40</w:t>
                  </w:r>
                </w:p>
              </w:tc>
              <w:tc>
                <w:tcPr>
                  <w:tcW w:w="80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93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77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77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839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87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92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206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 xml:space="preserve">Формирование Плана Управления по исполнению Плана деятельности Федерального казначейства на соответствующий год и Основных мероприятий на соответствующий год по реализации Стратегической карты Казначейства России, а также мониторинг исполнения </w:t>
                  </w:r>
                </w:p>
              </w:tc>
              <w:tc>
                <w:tcPr>
                  <w:tcW w:w="167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Участие в реализации мероприятий государственных программ Российской Федерации. Контроль за соблюдением установленных сроков исполнения мероприятий Плана Управления.</w:t>
                  </w:r>
                  <w:r>
                    <w:rPr>
                      <w:color w:val="000000"/>
                      <w:sz w:val="16"/>
                    </w:rPr>
                    <w:br/>
                  </w:r>
                </w:p>
              </w:tc>
              <w:tc>
                <w:tcPr>
                  <w:tcW w:w="8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01.01.2018 - 31.12.2018</w:t>
                  </w:r>
                </w:p>
              </w:tc>
              <w:tc>
                <w:tcPr>
                  <w:tcW w:w="83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167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 w:rsidP="008F3A5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Участие в реализации мероприятий государственных программ Российской Федерации. Контроль за соблюдением установленных сроков исполнения мероприятий Плана Управления.</w:t>
                  </w:r>
                  <w:r>
                    <w:rPr>
                      <w:color w:val="000000"/>
                      <w:sz w:val="16"/>
                    </w:rPr>
                    <w:br/>
                  </w:r>
                </w:p>
              </w:tc>
              <w:tc>
                <w:tcPr>
                  <w:tcW w:w="761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8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1</w:t>
                  </w:r>
                </w:p>
              </w:tc>
            </w:tr>
            <w:tr w:rsidR="004A4783" w:rsidTr="008E5305">
              <w:trPr>
                <w:trHeight w:val="411"/>
              </w:trPr>
              <w:tc>
                <w:tcPr>
                  <w:tcW w:w="3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71</w:t>
                  </w:r>
                </w:p>
              </w:tc>
              <w:tc>
                <w:tcPr>
                  <w:tcW w:w="69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r w:rsidRPr="00A300BE">
                    <w:rPr>
                      <w:sz w:val="16"/>
                      <w:szCs w:val="16"/>
                    </w:rPr>
                    <w:t>40</w:t>
                  </w:r>
                </w:p>
              </w:tc>
              <w:tc>
                <w:tcPr>
                  <w:tcW w:w="80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93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77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77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839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87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92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206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Обеспечение предоставления руководству Управления  аналитической информации об оценках результативности деятельности сотрудников, структурных подразделений Управления, Управления в целом, внешней оценке деятельности Управления</w:t>
                  </w:r>
                </w:p>
              </w:tc>
              <w:tc>
                <w:tcPr>
                  <w:tcW w:w="167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Повышение результативности и эффективности  деятельности Управления, наличие обратной связи и оценки деятельности Управления со  стороны клиентов, глав местных администраций муниципальных образований, финансовых органов муниципальных образований, территориального государственного внебюджетного фонда РФ</w:t>
                  </w:r>
                  <w:r>
                    <w:rPr>
                      <w:color w:val="000000"/>
                      <w:sz w:val="16"/>
                    </w:rPr>
                    <w:br/>
                  </w:r>
                </w:p>
              </w:tc>
              <w:tc>
                <w:tcPr>
                  <w:tcW w:w="8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01.01.2018 - 31.12.2018</w:t>
                  </w:r>
                </w:p>
              </w:tc>
              <w:tc>
                <w:tcPr>
                  <w:tcW w:w="83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167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 w:rsidP="008F3A5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Повышение результативности и эффективности  деятельности Управления, наличие обратной связи и оценки деятельности Управления со  стороны клиентов, глав местных администраций муниципальных образований, финансовых органов муниципальных образований, территориального государственного внебюджетного фонда РФ</w:t>
                  </w:r>
                  <w:r>
                    <w:rPr>
                      <w:color w:val="000000"/>
                      <w:sz w:val="16"/>
                    </w:rPr>
                    <w:br/>
                  </w:r>
                </w:p>
              </w:tc>
              <w:tc>
                <w:tcPr>
                  <w:tcW w:w="761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8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1</w:t>
                  </w:r>
                </w:p>
              </w:tc>
            </w:tr>
            <w:tr w:rsidR="004A4783" w:rsidTr="008E5305">
              <w:trPr>
                <w:trHeight w:val="411"/>
              </w:trPr>
              <w:tc>
                <w:tcPr>
                  <w:tcW w:w="3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72</w:t>
                  </w:r>
                </w:p>
              </w:tc>
              <w:tc>
                <w:tcPr>
                  <w:tcW w:w="69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r w:rsidRPr="00A300BE">
                    <w:rPr>
                      <w:sz w:val="16"/>
                      <w:szCs w:val="16"/>
                    </w:rPr>
                    <w:t>40</w:t>
                  </w:r>
                </w:p>
              </w:tc>
              <w:tc>
                <w:tcPr>
                  <w:tcW w:w="80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93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77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77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839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87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92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206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Проведение анализа исполнения бюджетных полномочий органов государственного (муниципального) финансового контроля, являющихся органами (должностными лицами) исполнительной власти субъектов Российской Федерации (местных администраций)</w:t>
                  </w:r>
                </w:p>
              </w:tc>
              <w:tc>
                <w:tcPr>
                  <w:tcW w:w="167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Выполнение 100% Плана проведение Управлением анализа исполнения бюджетных полномочий органов государственного (муниципального) финансового контроля, являющихся органами (должностными лицами) исполнительной власти субъектов Российской Федерации (местных администраций), на 2018 год</w:t>
                  </w:r>
                </w:p>
              </w:tc>
              <w:tc>
                <w:tcPr>
                  <w:tcW w:w="8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01.01.2018 - 31.12.2018</w:t>
                  </w:r>
                </w:p>
              </w:tc>
              <w:tc>
                <w:tcPr>
                  <w:tcW w:w="83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167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 w:rsidP="008F3A5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Выполнение 100% Плана проведение Управлением анализа исполнения бюджетных полномочий органов государственного (муниципального) финансового контроля, являющихся органами (должностными лицами) исполнительной власти субъектов Российской Федерации (местных администраций), на 2018 год</w:t>
                  </w:r>
                </w:p>
              </w:tc>
              <w:tc>
                <w:tcPr>
                  <w:tcW w:w="761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8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1</w:t>
                  </w:r>
                </w:p>
              </w:tc>
            </w:tr>
            <w:tr w:rsidR="004A4783" w:rsidTr="008E5305">
              <w:trPr>
                <w:trHeight w:val="411"/>
              </w:trPr>
              <w:tc>
                <w:tcPr>
                  <w:tcW w:w="3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73</w:t>
                  </w:r>
                </w:p>
              </w:tc>
              <w:tc>
                <w:tcPr>
                  <w:tcW w:w="69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r w:rsidRPr="00A300BE">
                    <w:rPr>
                      <w:sz w:val="16"/>
                      <w:szCs w:val="16"/>
                    </w:rPr>
                    <w:t>40</w:t>
                  </w:r>
                </w:p>
              </w:tc>
              <w:tc>
                <w:tcPr>
                  <w:tcW w:w="80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93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77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77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839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87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92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206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Организация проведения анализа исполнения бюджетных полномочий органов государственного (муниципального) финансового контроля, являющихся органами (должностными лицами) исполнительной власти субъектов Российской Федерации (местных администраций)</w:t>
                  </w:r>
                </w:p>
              </w:tc>
              <w:tc>
                <w:tcPr>
                  <w:tcW w:w="167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Утвержден Перечень органов государственного (муниципального) финансового контроля, являющихся органами (должностными лицами) исполнительной власти субъектов Российской Федерации (местных администраций), осуществляющих деятельность на территории Республики Северная Осетия – Алания и План Управления по проведению анализа исполнения бюджетных полномочий органов государственного (муниципального) финансового контроля, являющихся органами (должностными лицами) исполнительной власти субъектов Российской Федерации (местных администраций), на 2018 год</w:t>
                  </w:r>
                </w:p>
              </w:tc>
              <w:tc>
                <w:tcPr>
                  <w:tcW w:w="8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01.01.2018 - 31.12.2018</w:t>
                  </w:r>
                </w:p>
              </w:tc>
              <w:tc>
                <w:tcPr>
                  <w:tcW w:w="83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167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 w:rsidP="008F3A5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Утвержден Перечень органов государственного (муниципального) финансового контроля, являющихся органами (должностными лицами) исполнительной власти субъектов Российской Федерации (местных администраций), осуществляющих деятельность на территории Республики Северная Осетия – Алания и План Управления по проведению анализа исполнения бюджетных полномочий органов государственного (муниципального) финансового контроля, являющихся органами (должностными лицами) исполнительной власти субъектов Российской Федерации (местных администраций), на 2018 год</w:t>
                  </w:r>
                </w:p>
              </w:tc>
              <w:tc>
                <w:tcPr>
                  <w:tcW w:w="761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8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1</w:t>
                  </w:r>
                </w:p>
              </w:tc>
            </w:tr>
            <w:tr w:rsidR="004A4783" w:rsidTr="008E5305">
              <w:trPr>
                <w:trHeight w:val="411"/>
              </w:trPr>
              <w:tc>
                <w:tcPr>
                  <w:tcW w:w="3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74</w:t>
                  </w:r>
                </w:p>
              </w:tc>
              <w:tc>
                <w:tcPr>
                  <w:tcW w:w="69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r w:rsidRPr="000C5C8E">
                    <w:rPr>
                      <w:sz w:val="16"/>
                      <w:szCs w:val="16"/>
                    </w:rPr>
                    <w:t>40</w:t>
                  </w:r>
                </w:p>
              </w:tc>
              <w:tc>
                <w:tcPr>
                  <w:tcW w:w="80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93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77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77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839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87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92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206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Осуществление формирования плана контрольных мероприятий в финансово-бюджетной сфере на 2019 год</w:t>
                  </w:r>
                </w:p>
              </w:tc>
              <w:tc>
                <w:tcPr>
                  <w:tcW w:w="167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Своевременное и   качественное формирование плана контрольных мероприятий в финансово-бюджетной сфере в соответствии с установленным порядком</w:t>
                  </w:r>
                </w:p>
              </w:tc>
              <w:tc>
                <w:tcPr>
                  <w:tcW w:w="8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01.01.2018 - 31.12.2018</w:t>
                  </w:r>
                </w:p>
              </w:tc>
              <w:tc>
                <w:tcPr>
                  <w:tcW w:w="83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167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 xml:space="preserve">Проведен анализ результатов осуществления полномочий по контролю в финансово-бюджетной сфере за 2016 -2017 годы для подготовки проекта Плана контрольных мероприятий на 2019 год. </w:t>
                  </w:r>
                </w:p>
              </w:tc>
              <w:tc>
                <w:tcPr>
                  <w:tcW w:w="761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8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1</w:t>
                  </w:r>
                </w:p>
              </w:tc>
            </w:tr>
            <w:tr w:rsidR="004A4783" w:rsidTr="008E5305">
              <w:trPr>
                <w:trHeight w:val="411"/>
              </w:trPr>
              <w:tc>
                <w:tcPr>
                  <w:tcW w:w="3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75</w:t>
                  </w:r>
                </w:p>
              </w:tc>
              <w:tc>
                <w:tcPr>
                  <w:tcW w:w="69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r w:rsidRPr="000C5C8E">
                    <w:rPr>
                      <w:sz w:val="16"/>
                      <w:szCs w:val="16"/>
                    </w:rPr>
                    <w:t>40</w:t>
                  </w:r>
                </w:p>
              </w:tc>
              <w:tc>
                <w:tcPr>
                  <w:tcW w:w="80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93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77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77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839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87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92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206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Контроль за реализацией результатов контрольных мероприятий в установленной сфере деятельности</w:t>
                  </w:r>
                </w:p>
              </w:tc>
              <w:tc>
                <w:tcPr>
                  <w:tcW w:w="167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Контроль полноты и своевременности исполнения мер, принятых по результатам контрольных мероприятий правоохранительными органами и органами прокуратуры, организациями и учреждениями</w:t>
                  </w:r>
                </w:p>
              </w:tc>
              <w:tc>
                <w:tcPr>
                  <w:tcW w:w="8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01.01.2018 - 31.12.2018</w:t>
                  </w:r>
                </w:p>
              </w:tc>
              <w:tc>
                <w:tcPr>
                  <w:tcW w:w="83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167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За отчетный период по 11 проверкам, ревизиям выявлены нарушения бюджетного законодательства Российской Федерации и иных нормативных правовых актов, регулирующих бюджетные правоотношения, по которым направлено 6 предписаний, 6 представлений, 2 уведомления о применении бюджетных мер принуждения.</w:t>
                  </w:r>
                </w:p>
              </w:tc>
              <w:tc>
                <w:tcPr>
                  <w:tcW w:w="761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8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1</w:t>
                  </w:r>
                </w:p>
              </w:tc>
            </w:tr>
            <w:tr w:rsidR="004A4783" w:rsidTr="008E5305">
              <w:trPr>
                <w:trHeight w:val="411"/>
              </w:trPr>
              <w:tc>
                <w:tcPr>
                  <w:tcW w:w="3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76</w:t>
                  </w:r>
                </w:p>
              </w:tc>
              <w:tc>
                <w:tcPr>
                  <w:tcW w:w="69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r w:rsidRPr="000C5C8E">
                    <w:rPr>
                      <w:sz w:val="16"/>
                      <w:szCs w:val="16"/>
                    </w:rPr>
                    <w:t>40</w:t>
                  </w:r>
                </w:p>
              </w:tc>
              <w:tc>
                <w:tcPr>
                  <w:tcW w:w="80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93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77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77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839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87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92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206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Формирование отчетности по результатам осуществления полномочий в установленной сфере деятельности</w:t>
                  </w:r>
                </w:p>
              </w:tc>
              <w:tc>
                <w:tcPr>
                  <w:tcW w:w="167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 xml:space="preserve">Своевременное и качественное формирование отчетности по результатам осуществления полномочий в установленной сфере деятельности </w:t>
                  </w:r>
                  <w:r>
                    <w:rPr>
                      <w:color w:val="000000"/>
                      <w:sz w:val="16"/>
                    </w:rPr>
                    <w:br/>
                  </w:r>
                </w:p>
              </w:tc>
              <w:tc>
                <w:tcPr>
                  <w:tcW w:w="8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01.01.2018 - 31.12.2018</w:t>
                  </w:r>
                </w:p>
              </w:tc>
              <w:tc>
                <w:tcPr>
                  <w:tcW w:w="83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167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Отчетность о результатах осуществления полномочий по контролю в финансово-бюджетной сфере за I квартал 2018 года в установленном порядке своевременно направлена в ЦАФК.</w:t>
                  </w:r>
                </w:p>
              </w:tc>
              <w:tc>
                <w:tcPr>
                  <w:tcW w:w="761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8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1</w:t>
                  </w:r>
                </w:p>
              </w:tc>
            </w:tr>
            <w:tr w:rsidR="004A4783" w:rsidTr="008E5305">
              <w:trPr>
                <w:trHeight w:val="411"/>
              </w:trPr>
              <w:tc>
                <w:tcPr>
                  <w:tcW w:w="3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77</w:t>
                  </w:r>
                </w:p>
              </w:tc>
              <w:tc>
                <w:tcPr>
                  <w:tcW w:w="69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r w:rsidRPr="000C5C8E">
                    <w:rPr>
                      <w:sz w:val="16"/>
                      <w:szCs w:val="16"/>
                    </w:rPr>
                    <w:t>40</w:t>
                  </w:r>
                </w:p>
              </w:tc>
              <w:tc>
                <w:tcPr>
                  <w:tcW w:w="80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93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77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77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839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87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92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206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Осуществление в установленном порядке    внутреннего государственного финансового контроля за соблюдением бюджетного законодательства Российской Федерации и иных нормативных правовых актов, регулирующих бюджетные правоотношения,  в социально – экономической сфере</w:t>
                  </w:r>
                </w:p>
              </w:tc>
              <w:tc>
                <w:tcPr>
                  <w:tcW w:w="167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 xml:space="preserve">Соблюдение установленного порядка при проведении контрольных мероприятий  </w:t>
                  </w:r>
                  <w:r>
                    <w:rPr>
                      <w:color w:val="000000"/>
                      <w:sz w:val="16"/>
                    </w:rPr>
                    <w:br/>
                  </w:r>
                </w:p>
              </w:tc>
              <w:tc>
                <w:tcPr>
                  <w:tcW w:w="8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01.01.2018 - 31.12.2018</w:t>
                  </w:r>
                </w:p>
              </w:tc>
              <w:tc>
                <w:tcPr>
                  <w:tcW w:w="83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167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Контрольные мероприятия проведены в соответствии с установленным порядком.</w:t>
                  </w:r>
                </w:p>
              </w:tc>
              <w:tc>
                <w:tcPr>
                  <w:tcW w:w="761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8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1</w:t>
                  </w:r>
                </w:p>
              </w:tc>
            </w:tr>
            <w:tr w:rsidR="004A4783" w:rsidTr="008E5305">
              <w:trPr>
                <w:trHeight w:val="411"/>
              </w:trPr>
              <w:tc>
                <w:tcPr>
                  <w:tcW w:w="3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78</w:t>
                  </w:r>
                </w:p>
              </w:tc>
              <w:tc>
                <w:tcPr>
                  <w:tcW w:w="69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r w:rsidRPr="000C5C8E">
                    <w:rPr>
                      <w:sz w:val="16"/>
                      <w:szCs w:val="16"/>
                    </w:rPr>
                    <w:t>40</w:t>
                  </w:r>
                </w:p>
              </w:tc>
              <w:tc>
                <w:tcPr>
                  <w:tcW w:w="80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93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77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77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839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87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92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206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 xml:space="preserve">Осуществление в установленном порядке    внутреннего государственного финансового контроля за соблюдением бюджетного законодательства Российской Федерации и иных нормативных правовых актов, регулирующих бюджетные правоотношения, в сфере деятельности силовых ведомств и судебной системы   </w:t>
                  </w:r>
                </w:p>
              </w:tc>
              <w:tc>
                <w:tcPr>
                  <w:tcW w:w="167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 xml:space="preserve">Соблюдение установленного порядка при проведении контрольных мероприятий  </w:t>
                  </w:r>
                  <w:r>
                    <w:rPr>
                      <w:color w:val="000000"/>
                      <w:sz w:val="16"/>
                    </w:rPr>
                    <w:br/>
                  </w:r>
                </w:p>
              </w:tc>
              <w:tc>
                <w:tcPr>
                  <w:tcW w:w="8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01.01.2018 - 31.12.2018</w:t>
                  </w:r>
                </w:p>
              </w:tc>
              <w:tc>
                <w:tcPr>
                  <w:tcW w:w="83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167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Проведено 3 контрольных мероприятия по осуществлению внутреннего государственного финансового контроля за соблюдением бюджетного законодательства Российской Федерации и иных нормативных правовых актов, регулирующих бюджетные правоотношения в сфере деятельности силовых ведомств и судебной системы</w:t>
                  </w:r>
                </w:p>
              </w:tc>
              <w:tc>
                <w:tcPr>
                  <w:tcW w:w="761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8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1</w:t>
                  </w:r>
                </w:p>
              </w:tc>
            </w:tr>
            <w:tr w:rsidR="004A4783" w:rsidTr="008E5305">
              <w:trPr>
                <w:trHeight w:val="411"/>
              </w:trPr>
              <w:tc>
                <w:tcPr>
                  <w:tcW w:w="3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79</w:t>
                  </w:r>
                </w:p>
              </w:tc>
              <w:tc>
                <w:tcPr>
                  <w:tcW w:w="69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r w:rsidRPr="000C5C8E">
                    <w:rPr>
                      <w:sz w:val="16"/>
                      <w:szCs w:val="16"/>
                    </w:rPr>
                    <w:t>40</w:t>
                  </w:r>
                </w:p>
              </w:tc>
              <w:tc>
                <w:tcPr>
                  <w:tcW w:w="80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93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77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77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839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87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92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206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Рассмотрение обращений граждан Российской Федерации</w:t>
                  </w:r>
                </w:p>
              </w:tc>
              <w:tc>
                <w:tcPr>
                  <w:tcW w:w="167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Своевременность и полнота рассмотрений обращений граждан, подготовка ответов в установленный законодательством Российской Федерации срок</w:t>
                  </w:r>
                </w:p>
              </w:tc>
              <w:tc>
                <w:tcPr>
                  <w:tcW w:w="8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01.01.2018 - 31.12.2018</w:t>
                  </w:r>
                </w:p>
              </w:tc>
              <w:tc>
                <w:tcPr>
                  <w:tcW w:w="83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167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 w:rsidP="008F3A5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Своевременность и полнота рассмотрений обращений граждан, подготовка ответов в установленный законодательством Российской Федерации срок</w:t>
                  </w:r>
                </w:p>
              </w:tc>
              <w:tc>
                <w:tcPr>
                  <w:tcW w:w="761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8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1</w:t>
                  </w:r>
                </w:p>
              </w:tc>
            </w:tr>
            <w:tr w:rsidR="004A4783" w:rsidTr="008E5305">
              <w:trPr>
                <w:trHeight w:val="411"/>
              </w:trPr>
              <w:tc>
                <w:tcPr>
                  <w:tcW w:w="3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80</w:t>
                  </w:r>
                </w:p>
              </w:tc>
              <w:tc>
                <w:tcPr>
                  <w:tcW w:w="69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r w:rsidRPr="000C5C8E">
                    <w:rPr>
                      <w:sz w:val="16"/>
                      <w:szCs w:val="16"/>
                    </w:rPr>
                    <w:t>40</w:t>
                  </w:r>
                </w:p>
              </w:tc>
              <w:tc>
                <w:tcPr>
                  <w:tcW w:w="80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93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77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77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839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87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92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206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Выявление в установленном порядке процессов, процедур и операций в деятельности Управления, связанных с возможностью возникновения казначейских рисков</w:t>
                  </w:r>
                </w:p>
              </w:tc>
              <w:tc>
                <w:tcPr>
                  <w:tcW w:w="167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Недопущение возникновения казначейских рисков</w:t>
                  </w:r>
                </w:p>
              </w:tc>
              <w:tc>
                <w:tcPr>
                  <w:tcW w:w="8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01.01.2018 - 31.12.2018</w:t>
                  </w:r>
                </w:p>
              </w:tc>
              <w:tc>
                <w:tcPr>
                  <w:tcW w:w="83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167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 w:rsidP="008F3A5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Недопущение возникновения казначейских рисков</w:t>
                  </w:r>
                </w:p>
              </w:tc>
              <w:tc>
                <w:tcPr>
                  <w:tcW w:w="761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8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1</w:t>
                  </w:r>
                </w:p>
              </w:tc>
            </w:tr>
            <w:tr w:rsidR="004A4783" w:rsidTr="008E5305">
              <w:trPr>
                <w:trHeight w:val="411"/>
              </w:trPr>
              <w:tc>
                <w:tcPr>
                  <w:tcW w:w="3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81</w:t>
                  </w:r>
                </w:p>
              </w:tc>
              <w:tc>
                <w:tcPr>
                  <w:tcW w:w="69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r w:rsidRPr="000C5C8E">
                    <w:rPr>
                      <w:sz w:val="16"/>
                      <w:szCs w:val="16"/>
                    </w:rPr>
                    <w:t>40</w:t>
                  </w:r>
                </w:p>
              </w:tc>
              <w:tc>
                <w:tcPr>
                  <w:tcW w:w="80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93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77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77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839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87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92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206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Развитие  и ведение ГИС ГМП</w:t>
                  </w:r>
                </w:p>
              </w:tc>
              <w:tc>
                <w:tcPr>
                  <w:tcW w:w="167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Выполнение функций в соответствии с требованиями приказа Федерального казначейства от 12.05.2017 №11н</w:t>
                  </w:r>
                </w:p>
              </w:tc>
              <w:tc>
                <w:tcPr>
                  <w:tcW w:w="8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01.01.2018 - 31.12.2018</w:t>
                  </w:r>
                </w:p>
              </w:tc>
              <w:tc>
                <w:tcPr>
                  <w:tcW w:w="83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167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 w:rsidP="008F3A5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Выполнение функций в соответствии с требованиями приказа Федерального казначейства от 12.05.2017 №11н</w:t>
                  </w:r>
                </w:p>
              </w:tc>
              <w:tc>
                <w:tcPr>
                  <w:tcW w:w="761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8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1</w:t>
                  </w:r>
                </w:p>
              </w:tc>
            </w:tr>
            <w:tr w:rsidR="004A4783" w:rsidTr="008E5305">
              <w:trPr>
                <w:trHeight w:val="411"/>
              </w:trPr>
              <w:tc>
                <w:tcPr>
                  <w:tcW w:w="3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82</w:t>
                  </w:r>
                </w:p>
              </w:tc>
              <w:tc>
                <w:tcPr>
                  <w:tcW w:w="69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r w:rsidRPr="000C5C8E">
                    <w:rPr>
                      <w:sz w:val="16"/>
                      <w:szCs w:val="16"/>
                    </w:rPr>
                    <w:t>40</w:t>
                  </w:r>
                </w:p>
              </w:tc>
              <w:tc>
                <w:tcPr>
                  <w:tcW w:w="80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93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77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77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839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87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92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206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Создание и развитие функциональной подсистемы учета и отчетности системы «Электронный бюджет. Эксплуатация функциональной подсистемы учета и отчетности системы «Электронный бюджет».</w:t>
                  </w:r>
                </w:p>
              </w:tc>
              <w:tc>
                <w:tcPr>
                  <w:tcW w:w="167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Осуществление мониторинга информации, представляемой РБС, ПБС, АУ и БУ в подсистему «Учет и отчетность» государственной интегрированной информационной системы управления общественными финансами «Электронный бюджет» (анализ полноты и своевременности представления Отчетности и сбора, обобщения и анализа показателей Отчетности)</w:t>
                  </w:r>
                  <w:r>
                    <w:rPr>
                      <w:color w:val="000000"/>
                      <w:sz w:val="16"/>
                    </w:rPr>
                    <w:br/>
                  </w:r>
                </w:p>
              </w:tc>
              <w:tc>
                <w:tcPr>
                  <w:tcW w:w="8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01.01.2018 - 31.12.2018</w:t>
                  </w:r>
                </w:p>
              </w:tc>
              <w:tc>
                <w:tcPr>
                  <w:tcW w:w="83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167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 w:rsidP="008F3A5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Осуществление мониторинга информации, представляемой РБС, ПБС, АУ и БУ в подсистему «Учет и отчетность» государственной интегрированной информационной системы управления общественными финансами «Электронный бюджет» (анализ полноты и своевременности представления Отчетности и сбора, обобщения и анализа показателей Отчетности)</w:t>
                  </w:r>
                  <w:r>
                    <w:rPr>
                      <w:color w:val="000000"/>
                      <w:sz w:val="16"/>
                    </w:rPr>
                    <w:br/>
                  </w:r>
                </w:p>
              </w:tc>
              <w:tc>
                <w:tcPr>
                  <w:tcW w:w="761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8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1</w:t>
                  </w:r>
                </w:p>
              </w:tc>
            </w:tr>
            <w:tr w:rsidR="004A4783" w:rsidTr="008E5305">
              <w:trPr>
                <w:trHeight w:val="411"/>
              </w:trPr>
              <w:tc>
                <w:tcPr>
                  <w:tcW w:w="3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83</w:t>
                  </w:r>
                </w:p>
              </w:tc>
              <w:tc>
                <w:tcPr>
                  <w:tcW w:w="69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r w:rsidRPr="000C5C8E">
                    <w:rPr>
                      <w:sz w:val="16"/>
                      <w:szCs w:val="16"/>
                    </w:rPr>
                    <w:t>40</w:t>
                  </w:r>
                </w:p>
              </w:tc>
              <w:tc>
                <w:tcPr>
                  <w:tcW w:w="80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93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77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77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839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87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92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206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Обеспечение защиты информации, доступ к которой ограничен законами Российской Федерации</w:t>
                  </w:r>
                </w:p>
              </w:tc>
              <w:tc>
                <w:tcPr>
                  <w:tcW w:w="167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Обеспечена защита информации, доступ к которой ограничен законами Российской Федерации</w:t>
                  </w:r>
                  <w:r>
                    <w:rPr>
                      <w:color w:val="000000"/>
                      <w:sz w:val="16"/>
                    </w:rPr>
                    <w:br/>
                  </w:r>
                </w:p>
              </w:tc>
              <w:tc>
                <w:tcPr>
                  <w:tcW w:w="8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01.01.2018 - 31.12.2018</w:t>
                  </w:r>
                </w:p>
              </w:tc>
              <w:tc>
                <w:tcPr>
                  <w:tcW w:w="83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167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 w:rsidP="008F3A5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Обеспечена защита информации, доступ к которой ограничен законами Российской Федерации</w:t>
                  </w:r>
                  <w:r>
                    <w:rPr>
                      <w:color w:val="000000"/>
                      <w:sz w:val="16"/>
                    </w:rPr>
                    <w:br/>
                  </w:r>
                </w:p>
              </w:tc>
              <w:tc>
                <w:tcPr>
                  <w:tcW w:w="761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8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1</w:t>
                  </w:r>
                </w:p>
              </w:tc>
            </w:tr>
            <w:tr w:rsidR="004A4783" w:rsidTr="008E5305">
              <w:trPr>
                <w:trHeight w:val="411"/>
              </w:trPr>
              <w:tc>
                <w:tcPr>
                  <w:tcW w:w="3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84</w:t>
                  </w:r>
                </w:p>
              </w:tc>
              <w:tc>
                <w:tcPr>
                  <w:tcW w:w="69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r w:rsidRPr="008774F4">
                    <w:rPr>
                      <w:sz w:val="16"/>
                      <w:szCs w:val="16"/>
                    </w:rPr>
                    <w:t>40</w:t>
                  </w:r>
                </w:p>
              </w:tc>
              <w:tc>
                <w:tcPr>
                  <w:tcW w:w="80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93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77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77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839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87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92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206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Осуществление контрольно-проверочных мероприятий по обеспечению безопасности информации</w:t>
                  </w:r>
                </w:p>
              </w:tc>
              <w:tc>
                <w:tcPr>
                  <w:tcW w:w="167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Осуществлены контрольно-проверочные мероприятия по обеспечению безопасности информации</w:t>
                  </w:r>
                  <w:r>
                    <w:rPr>
                      <w:color w:val="000000"/>
                      <w:sz w:val="16"/>
                    </w:rPr>
                    <w:br/>
                  </w:r>
                </w:p>
              </w:tc>
              <w:tc>
                <w:tcPr>
                  <w:tcW w:w="8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01.01.2018 - 31.12.2018</w:t>
                  </w:r>
                </w:p>
              </w:tc>
              <w:tc>
                <w:tcPr>
                  <w:tcW w:w="83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167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 w:rsidP="008F3A5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Осуществлены контрольно-проверочные мероприятия по обеспечению безопасности информации</w:t>
                  </w:r>
                  <w:r>
                    <w:rPr>
                      <w:color w:val="000000"/>
                      <w:sz w:val="16"/>
                    </w:rPr>
                    <w:br/>
                  </w:r>
                </w:p>
              </w:tc>
              <w:tc>
                <w:tcPr>
                  <w:tcW w:w="761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8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1</w:t>
                  </w:r>
                </w:p>
              </w:tc>
            </w:tr>
            <w:tr w:rsidR="004A4783" w:rsidTr="008E5305">
              <w:trPr>
                <w:trHeight w:val="411"/>
              </w:trPr>
              <w:tc>
                <w:tcPr>
                  <w:tcW w:w="3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85</w:t>
                  </w:r>
                </w:p>
              </w:tc>
              <w:tc>
                <w:tcPr>
                  <w:tcW w:w="69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r w:rsidRPr="008774F4">
                    <w:rPr>
                      <w:sz w:val="16"/>
                      <w:szCs w:val="16"/>
                    </w:rPr>
                    <w:t>40</w:t>
                  </w:r>
                </w:p>
              </w:tc>
              <w:tc>
                <w:tcPr>
                  <w:tcW w:w="80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93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77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77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839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87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92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206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Обеспечение мобилизационной подготовки Управления</w:t>
                  </w:r>
                </w:p>
              </w:tc>
              <w:tc>
                <w:tcPr>
                  <w:tcW w:w="167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Своевременное проведение спланированных мероприятий (по отдельному плану)</w:t>
                  </w:r>
                  <w:r>
                    <w:rPr>
                      <w:color w:val="000000"/>
                      <w:sz w:val="16"/>
                    </w:rPr>
                    <w:br/>
                  </w:r>
                </w:p>
              </w:tc>
              <w:tc>
                <w:tcPr>
                  <w:tcW w:w="8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01.01.2018 - 31.12.2018</w:t>
                  </w:r>
                </w:p>
              </w:tc>
              <w:tc>
                <w:tcPr>
                  <w:tcW w:w="83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167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 w:rsidP="008F3A5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Своевременное проведение спланированных мероприятий (по отдельному плану)</w:t>
                  </w:r>
                  <w:r>
                    <w:rPr>
                      <w:color w:val="000000"/>
                      <w:sz w:val="16"/>
                    </w:rPr>
                    <w:br/>
                  </w:r>
                </w:p>
              </w:tc>
              <w:tc>
                <w:tcPr>
                  <w:tcW w:w="761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8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1</w:t>
                  </w:r>
                </w:p>
              </w:tc>
            </w:tr>
            <w:tr w:rsidR="004A4783" w:rsidTr="008E5305">
              <w:trPr>
                <w:trHeight w:val="411"/>
              </w:trPr>
              <w:tc>
                <w:tcPr>
                  <w:tcW w:w="32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86</w:t>
                  </w:r>
                </w:p>
              </w:tc>
              <w:tc>
                <w:tcPr>
                  <w:tcW w:w="69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r w:rsidRPr="008774F4">
                    <w:rPr>
                      <w:sz w:val="16"/>
                      <w:szCs w:val="16"/>
                    </w:rPr>
                    <w:t>40</w:t>
                  </w:r>
                </w:p>
              </w:tc>
              <w:tc>
                <w:tcPr>
                  <w:tcW w:w="80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935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77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77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839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870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92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206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Организация и ведение гражданской обороны в Управлении</w:t>
                  </w:r>
                </w:p>
              </w:tc>
              <w:tc>
                <w:tcPr>
                  <w:tcW w:w="167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Своевременное проведение спланированных мероприятий (по отдельному плану)</w:t>
                  </w:r>
                  <w:r>
                    <w:rPr>
                      <w:color w:val="000000"/>
                      <w:sz w:val="16"/>
                    </w:rPr>
                    <w:br/>
                  </w:r>
                </w:p>
              </w:tc>
              <w:tc>
                <w:tcPr>
                  <w:tcW w:w="8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01.01.2018 - 31.12.2018</w:t>
                  </w:r>
                </w:p>
              </w:tc>
              <w:tc>
                <w:tcPr>
                  <w:tcW w:w="83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1677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 w:rsidP="008F3A5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Своевременное проведение спланированных мероприятий (по отдельному плану)</w:t>
                  </w:r>
                  <w:r>
                    <w:rPr>
                      <w:color w:val="000000"/>
                      <w:sz w:val="16"/>
                    </w:rPr>
                    <w:br/>
                  </w:r>
                </w:p>
              </w:tc>
              <w:tc>
                <w:tcPr>
                  <w:tcW w:w="761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</w:p>
              </w:tc>
              <w:tc>
                <w:tcPr>
                  <w:tcW w:w="858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A4783" w:rsidRDefault="004A4783">
                  <w:pPr>
                    <w:spacing w:after="0" w:line="240" w:lineRule="auto"/>
                  </w:pPr>
                  <w:r>
                    <w:rPr>
                      <w:color w:val="000000"/>
                      <w:sz w:val="16"/>
                    </w:rPr>
                    <w:t>1</w:t>
                  </w:r>
                </w:p>
              </w:tc>
            </w:tr>
          </w:tbl>
          <w:p w:rsidR="0027698C" w:rsidRDefault="0027698C">
            <w:pPr>
              <w:spacing w:after="0" w:line="240" w:lineRule="auto"/>
            </w:pPr>
          </w:p>
        </w:tc>
        <w:tc>
          <w:tcPr>
            <w:tcW w:w="45" w:type="dxa"/>
          </w:tcPr>
          <w:p w:rsidR="0027698C" w:rsidRDefault="0027698C">
            <w:pPr>
              <w:pStyle w:val="EmptyCellLayoutStyle"/>
              <w:spacing w:after="0" w:line="240" w:lineRule="auto"/>
            </w:pPr>
          </w:p>
        </w:tc>
        <w:tc>
          <w:tcPr>
            <w:tcW w:w="352" w:type="dxa"/>
          </w:tcPr>
          <w:p w:rsidR="0027698C" w:rsidRDefault="0027698C">
            <w:pPr>
              <w:pStyle w:val="EmptyCellLayoutStyle"/>
              <w:spacing w:after="0" w:line="240" w:lineRule="auto"/>
            </w:pPr>
          </w:p>
        </w:tc>
      </w:tr>
      <w:tr w:rsidR="0027698C">
        <w:trPr>
          <w:trHeight w:val="320"/>
        </w:trPr>
        <w:tc>
          <w:tcPr>
            <w:tcW w:w="43" w:type="dxa"/>
          </w:tcPr>
          <w:p w:rsidR="0027698C" w:rsidRDefault="0027698C">
            <w:pPr>
              <w:pStyle w:val="EmptyCellLayoutStyle"/>
              <w:spacing w:after="0" w:line="240" w:lineRule="auto"/>
            </w:pPr>
          </w:p>
        </w:tc>
        <w:tc>
          <w:tcPr>
            <w:tcW w:w="6052" w:type="dxa"/>
          </w:tcPr>
          <w:p w:rsidR="0027698C" w:rsidRDefault="0027698C">
            <w:pPr>
              <w:pStyle w:val="EmptyCellLayoutStyle"/>
              <w:spacing w:after="0" w:line="240" w:lineRule="auto"/>
            </w:pPr>
          </w:p>
        </w:tc>
        <w:tc>
          <w:tcPr>
            <w:tcW w:w="2257" w:type="dxa"/>
          </w:tcPr>
          <w:p w:rsidR="0027698C" w:rsidRDefault="0027698C">
            <w:pPr>
              <w:pStyle w:val="EmptyCellLayoutStyle"/>
              <w:spacing w:after="0" w:line="240" w:lineRule="auto"/>
            </w:pPr>
          </w:p>
        </w:tc>
        <w:tc>
          <w:tcPr>
            <w:tcW w:w="2303" w:type="dxa"/>
          </w:tcPr>
          <w:p w:rsidR="0027698C" w:rsidRDefault="0027698C">
            <w:pPr>
              <w:pStyle w:val="EmptyCellLayoutStyle"/>
              <w:spacing w:after="0" w:line="240" w:lineRule="auto"/>
            </w:pPr>
          </w:p>
        </w:tc>
        <w:tc>
          <w:tcPr>
            <w:tcW w:w="809" w:type="dxa"/>
          </w:tcPr>
          <w:p w:rsidR="0027698C" w:rsidRDefault="0027698C">
            <w:pPr>
              <w:pStyle w:val="EmptyCellLayoutStyle"/>
              <w:spacing w:after="0" w:line="240" w:lineRule="auto"/>
            </w:pPr>
          </w:p>
        </w:tc>
        <w:tc>
          <w:tcPr>
            <w:tcW w:w="772" w:type="dxa"/>
          </w:tcPr>
          <w:p w:rsidR="0027698C" w:rsidRDefault="0027698C">
            <w:pPr>
              <w:pStyle w:val="EmptyCellLayoutStyle"/>
              <w:spacing w:after="0" w:line="240" w:lineRule="auto"/>
            </w:pPr>
          </w:p>
        </w:tc>
        <w:tc>
          <w:tcPr>
            <w:tcW w:w="2873" w:type="dxa"/>
          </w:tcPr>
          <w:p w:rsidR="0027698C" w:rsidRDefault="0027698C">
            <w:pPr>
              <w:pStyle w:val="EmptyCellLayoutStyle"/>
              <w:spacing w:after="0" w:line="240" w:lineRule="auto"/>
            </w:pPr>
          </w:p>
        </w:tc>
        <w:tc>
          <w:tcPr>
            <w:tcW w:w="150" w:type="dxa"/>
          </w:tcPr>
          <w:p w:rsidR="0027698C" w:rsidRDefault="0027698C">
            <w:pPr>
              <w:pStyle w:val="EmptyCellLayoutStyle"/>
              <w:spacing w:after="0" w:line="240" w:lineRule="auto"/>
            </w:pPr>
          </w:p>
        </w:tc>
        <w:tc>
          <w:tcPr>
            <w:tcW w:w="44" w:type="dxa"/>
          </w:tcPr>
          <w:p w:rsidR="0027698C" w:rsidRDefault="0027698C">
            <w:pPr>
              <w:pStyle w:val="EmptyCellLayoutStyle"/>
              <w:spacing w:after="0" w:line="240" w:lineRule="auto"/>
            </w:pPr>
          </w:p>
        </w:tc>
        <w:tc>
          <w:tcPr>
            <w:tcW w:w="45" w:type="dxa"/>
          </w:tcPr>
          <w:p w:rsidR="0027698C" w:rsidRDefault="0027698C">
            <w:pPr>
              <w:pStyle w:val="EmptyCellLayoutStyle"/>
              <w:spacing w:after="0" w:line="240" w:lineRule="auto"/>
            </w:pPr>
          </w:p>
        </w:tc>
        <w:tc>
          <w:tcPr>
            <w:tcW w:w="352" w:type="dxa"/>
          </w:tcPr>
          <w:p w:rsidR="0027698C" w:rsidRDefault="0027698C">
            <w:pPr>
              <w:pStyle w:val="EmptyCellLayoutStyle"/>
              <w:spacing w:after="0" w:line="240" w:lineRule="auto"/>
            </w:pPr>
          </w:p>
        </w:tc>
      </w:tr>
      <w:tr w:rsidR="005338BE" w:rsidTr="005338BE">
        <w:tc>
          <w:tcPr>
            <w:tcW w:w="43" w:type="dxa"/>
          </w:tcPr>
          <w:p w:rsidR="0027698C" w:rsidRDefault="0027698C">
            <w:pPr>
              <w:pStyle w:val="EmptyCellLayoutStyle"/>
              <w:spacing w:after="0" w:line="240" w:lineRule="auto"/>
            </w:pPr>
          </w:p>
        </w:tc>
        <w:tc>
          <w:tcPr>
            <w:tcW w:w="6052" w:type="dxa"/>
            <w:gridSpan w:val="8"/>
          </w:tcPr>
          <w:tbl>
            <w:tblPr>
              <w:tblpPr w:leftFromText="180" w:rightFromText="180" w:horzAnchor="margin" w:tblpY="405"/>
              <w:tblOverlap w:val="never"/>
              <w:tblW w:w="0" w:type="auto"/>
              <w:tblBorders>
                <w:top w:val="single" w:sz="7" w:space="0" w:color="000000"/>
                <w:left w:val="single" w:sz="7" w:space="0" w:color="000000"/>
                <w:bottom w:val="single" w:sz="7" w:space="0" w:color="000000"/>
                <w:right w:val="single" w:sz="7" w:space="0" w:color="000000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921"/>
              <w:gridCol w:w="4191"/>
              <w:gridCol w:w="1643"/>
              <w:gridCol w:w="983"/>
              <w:gridCol w:w="3734"/>
            </w:tblGrid>
            <w:tr w:rsidR="005338BE" w:rsidTr="00AE2F1A">
              <w:trPr>
                <w:trHeight w:val="262"/>
              </w:trPr>
              <w:tc>
                <w:tcPr>
                  <w:tcW w:w="15472" w:type="dxa"/>
                  <w:gridSpan w:val="5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698C" w:rsidRDefault="003E4F33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</w:rPr>
                    <w:t>2. Мероприятия, являющиеся особо важными, не включенные в документы планирования деятельности</w:t>
                  </w:r>
                </w:p>
              </w:tc>
            </w:tr>
            <w:tr w:rsidR="0027698C" w:rsidTr="00AE2F1A">
              <w:trPr>
                <w:trHeight w:val="919"/>
              </w:trPr>
              <w:tc>
                <w:tcPr>
                  <w:tcW w:w="4921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698C" w:rsidRDefault="003E4F33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18"/>
                    </w:rPr>
                    <w:t>Основание</w:t>
                  </w:r>
                </w:p>
              </w:tc>
              <w:tc>
                <w:tcPr>
                  <w:tcW w:w="4191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698C" w:rsidRDefault="003E4F33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18"/>
                    </w:rPr>
                    <w:t>Наименование мероприятия</w:t>
                  </w:r>
                </w:p>
              </w:tc>
              <w:tc>
                <w:tcPr>
                  <w:tcW w:w="164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698C" w:rsidRDefault="003E4F33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18"/>
                    </w:rPr>
                    <w:t>Срок выполнения</w:t>
                  </w:r>
                </w:p>
              </w:tc>
              <w:tc>
                <w:tcPr>
                  <w:tcW w:w="98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698C" w:rsidRDefault="003E4F33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18"/>
                    </w:rPr>
                    <w:t xml:space="preserve">Факт исполнения </w:t>
                  </w:r>
                </w:p>
                <w:p w:rsidR="0027698C" w:rsidRDefault="003E4F33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18"/>
                    </w:rPr>
                    <w:t>(+/-)</w:t>
                  </w:r>
                </w:p>
              </w:tc>
              <w:tc>
                <w:tcPr>
                  <w:tcW w:w="373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698C" w:rsidRDefault="003E4F33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18"/>
                    </w:rPr>
                    <w:t>Результат исполнения</w:t>
                  </w:r>
                </w:p>
              </w:tc>
            </w:tr>
            <w:tr w:rsidR="0027698C" w:rsidTr="00AE2F1A">
              <w:trPr>
                <w:trHeight w:val="424"/>
              </w:trPr>
              <w:tc>
                <w:tcPr>
                  <w:tcW w:w="4921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698C" w:rsidRDefault="0027698C">
                  <w:pPr>
                    <w:spacing w:after="0" w:line="240" w:lineRule="auto"/>
                  </w:pPr>
                </w:p>
              </w:tc>
              <w:tc>
                <w:tcPr>
                  <w:tcW w:w="4191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698C" w:rsidRDefault="0027698C">
                  <w:pPr>
                    <w:spacing w:after="0" w:line="240" w:lineRule="auto"/>
                  </w:pPr>
                </w:p>
              </w:tc>
              <w:tc>
                <w:tcPr>
                  <w:tcW w:w="164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698C" w:rsidRDefault="0027698C">
                  <w:pPr>
                    <w:spacing w:after="0" w:line="240" w:lineRule="auto"/>
                  </w:pPr>
                </w:p>
              </w:tc>
              <w:tc>
                <w:tcPr>
                  <w:tcW w:w="983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698C" w:rsidRDefault="0027698C">
                  <w:pPr>
                    <w:spacing w:after="0" w:line="240" w:lineRule="auto"/>
                  </w:pPr>
                </w:p>
              </w:tc>
              <w:tc>
                <w:tcPr>
                  <w:tcW w:w="3734" w:type="dxa"/>
                  <w:tcBorders>
                    <w:top w:val="single" w:sz="7" w:space="0" w:color="000000"/>
                    <w:left w:val="single" w:sz="7" w:space="0" w:color="000000"/>
                    <w:bottom w:val="single" w:sz="7" w:space="0" w:color="000000"/>
                    <w:right w:val="single" w:sz="7" w:space="0" w:color="000000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27698C" w:rsidRDefault="0027698C">
                  <w:pPr>
                    <w:spacing w:after="0" w:line="240" w:lineRule="auto"/>
                  </w:pPr>
                </w:p>
              </w:tc>
            </w:tr>
          </w:tbl>
          <w:p w:rsidR="0027698C" w:rsidRDefault="0027698C">
            <w:pPr>
              <w:spacing w:after="0" w:line="240" w:lineRule="auto"/>
            </w:pPr>
          </w:p>
        </w:tc>
        <w:tc>
          <w:tcPr>
            <w:tcW w:w="45" w:type="dxa"/>
          </w:tcPr>
          <w:p w:rsidR="0027698C" w:rsidRDefault="0027698C">
            <w:pPr>
              <w:pStyle w:val="EmptyCellLayoutStyle"/>
              <w:spacing w:after="0" w:line="240" w:lineRule="auto"/>
            </w:pPr>
          </w:p>
        </w:tc>
        <w:tc>
          <w:tcPr>
            <w:tcW w:w="352" w:type="dxa"/>
          </w:tcPr>
          <w:p w:rsidR="0027698C" w:rsidRDefault="0027698C">
            <w:pPr>
              <w:pStyle w:val="EmptyCellLayoutStyle"/>
              <w:spacing w:after="0" w:line="240" w:lineRule="auto"/>
            </w:pPr>
          </w:p>
        </w:tc>
      </w:tr>
      <w:tr w:rsidR="0027698C">
        <w:trPr>
          <w:trHeight w:val="159"/>
        </w:trPr>
        <w:tc>
          <w:tcPr>
            <w:tcW w:w="43" w:type="dxa"/>
          </w:tcPr>
          <w:p w:rsidR="0027698C" w:rsidRDefault="0027698C">
            <w:pPr>
              <w:pStyle w:val="EmptyCellLayoutStyle"/>
              <w:spacing w:after="0" w:line="240" w:lineRule="auto"/>
            </w:pPr>
          </w:p>
        </w:tc>
        <w:tc>
          <w:tcPr>
            <w:tcW w:w="6052" w:type="dxa"/>
          </w:tcPr>
          <w:p w:rsidR="0027698C" w:rsidRDefault="0027698C">
            <w:pPr>
              <w:pStyle w:val="EmptyCellLayoutStyle"/>
              <w:spacing w:after="0" w:line="240" w:lineRule="auto"/>
            </w:pPr>
          </w:p>
        </w:tc>
        <w:tc>
          <w:tcPr>
            <w:tcW w:w="2257" w:type="dxa"/>
          </w:tcPr>
          <w:p w:rsidR="0027698C" w:rsidRDefault="0027698C">
            <w:pPr>
              <w:pStyle w:val="EmptyCellLayoutStyle"/>
              <w:spacing w:after="0" w:line="240" w:lineRule="auto"/>
            </w:pPr>
          </w:p>
        </w:tc>
        <w:tc>
          <w:tcPr>
            <w:tcW w:w="2303" w:type="dxa"/>
          </w:tcPr>
          <w:p w:rsidR="0027698C" w:rsidRDefault="0027698C">
            <w:pPr>
              <w:pStyle w:val="EmptyCellLayoutStyle"/>
              <w:spacing w:after="0" w:line="240" w:lineRule="auto"/>
            </w:pPr>
          </w:p>
        </w:tc>
        <w:tc>
          <w:tcPr>
            <w:tcW w:w="809" w:type="dxa"/>
          </w:tcPr>
          <w:p w:rsidR="0027698C" w:rsidRDefault="0027698C">
            <w:pPr>
              <w:pStyle w:val="EmptyCellLayoutStyle"/>
              <w:spacing w:after="0" w:line="240" w:lineRule="auto"/>
            </w:pPr>
          </w:p>
        </w:tc>
        <w:tc>
          <w:tcPr>
            <w:tcW w:w="772" w:type="dxa"/>
          </w:tcPr>
          <w:p w:rsidR="0027698C" w:rsidRDefault="0027698C">
            <w:pPr>
              <w:pStyle w:val="EmptyCellLayoutStyle"/>
              <w:spacing w:after="0" w:line="240" w:lineRule="auto"/>
            </w:pPr>
          </w:p>
        </w:tc>
        <w:tc>
          <w:tcPr>
            <w:tcW w:w="2873" w:type="dxa"/>
          </w:tcPr>
          <w:p w:rsidR="0027698C" w:rsidRDefault="0027698C">
            <w:pPr>
              <w:pStyle w:val="EmptyCellLayoutStyle"/>
              <w:spacing w:after="0" w:line="240" w:lineRule="auto"/>
            </w:pPr>
          </w:p>
        </w:tc>
        <w:tc>
          <w:tcPr>
            <w:tcW w:w="150" w:type="dxa"/>
          </w:tcPr>
          <w:p w:rsidR="0027698C" w:rsidRDefault="0027698C">
            <w:pPr>
              <w:pStyle w:val="EmptyCellLayoutStyle"/>
              <w:spacing w:after="0" w:line="240" w:lineRule="auto"/>
            </w:pPr>
          </w:p>
        </w:tc>
        <w:tc>
          <w:tcPr>
            <w:tcW w:w="44" w:type="dxa"/>
          </w:tcPr>
          <w:p w:rsidR="0027698C" w:rsidRDefault="0027698C">
            <w:pPr>
              <w:pStyle w:val="EmptyCellLayoutStyle"/>
              <w:spacing w:after="0" w:line="240" w:lineRule="auto"/>
            </w:pPr>
          </w:p>
        </w:tc>
        <w:tc>
          <w:tcPr>
            <w:tcW w:w="45" w:type="dxa"/>
          </w:tcPr>
          <w:p w:rsidR="0027698C" w:rsidRDefault="0027698C">
            <w:pPr>
              <w:pStyle w:val="EmptyCellLayoutStyle"/>
              <w:spacing w:after="0" w:line="240" w:lineRule="auto"/>
            </w:pPr>
          </w:p>
        </w:tc>
        <w:tc>
          <w:tcPr>
            <w:tcW w:w="352" w:type="dxa"/>
          </w:tcPr>
          <w:p w:rsidR="0027698C" w:rsidRDefault="0027698C">
            <w:pPr>
              <w:pStyle w:val="EmptyCellLayoutStyle"/>
              <w:spacing w:after="0" w:line="240" w:lineRule="auto"/>
            </w:pPr>
          </w:p>
        </w:tc>
      </w:tr>
    </w:tbl>
    <w:p w:rsidR="0027698C" w:rsidRDefault="0027698C">
      <w:pPr>
        <w:spacing w:after="0" w:line="240" w:lineRule="auto"/>
      </w:pPr>
    </w:p>
    <w:p w:rsidR="006D1FE1" w:rsidRDefault="006D1FE1">
      <w:pPr>
        <w:spacing w:after="0" w:line="240" w:lineRule="auto"/>
      </w:pPr>
    </w:p>
    <w:p w:rsidR="006D1FE1" w:rsidRPr="006D1FE1" w:rsidRDefault="006D1FE1" w:rsidP="006D1FE1">
      <w:pPr>
        <w:spacing w:after="0" w:line="240" w:lineRule="auto"/>
        <w:rPr>
          <w:sz w:val="24"/>
          <w:szCs w:val="24"/>
        </w:rPr>
      </w:pPr>
      <w:r w:rsidRPr="006D1FE1">
        <w:rPr>
          <w:sz w:val="24"/>
          <w:szCs w:val="24"/>
        </w:rPr>
        <w:t xml:space="preserve">Начальник административно-финансового отдела                                                 </w:t>
      </w:r>
    </w:p>
    <w:p w:rsidR="006D1FE1" w:rsidRDefault="006D1FE1" w:rsidP="006D1FE1">
      <w:pPr>
        <w:spacing w:after="0" w:line="240" w:lineRule="auto"/>
        <w:rPr>
          <w:sz w:val="24"/>
          <w:szCs w:val="24"/>
        </w:rPr>
      </w:pPr>
      <w:r w:rsidRPr="006D1FE1">
        <w:rPr>
          <w:sz w:val="24"/>
          <w:szCs w:val="24"/>
        </w:rPr>
        <w:t>УФК по РСО-Алания</w:t>
      </w:r>
      <w:r w:rsidRPr="006D1FE1">
        <w:rPr>
          <w:sz w:val="24"/>
          <w:szCs w:val="24"/>
        </w:rPr>
        <w:tab/>
      </w:r>
      <w:r w:rsidRPr="006D1FE1">
        <w:rPr>
          <w:sz w:val="24"/>
          <w:szCs w:val="24"/>
        </w:rPr>
        <w:tab/>
      </w:r>
      <w:r w:rsidRPr="006D1FE1">
        <w:rPr>
          <w:sz w:val="24"/>
          <w:szCs w:val="24"/>
        </w:rPr>
        <w:tab/>
        <w:t xml:space="preserve">                                                                                                                                     Б.В.Гулунов</w:t>
      </w:r>
    </w:p>
    <w:p w:rsidR="00E6630A" w:rsidRDefault="00E6630A" w:rsidP="006D1FE1">
      <w:pPr>
        <w:spacing w:after="0" w:line="240" w:lineRule="auto"/>
        <w:rPr>
          <w:sz w:val="24"/>
          <w:szCs w:val="24"/>
        </w:rPr>
      </w:pPr>
    </w:p>
    <w:p w:rsidR="00E6630A" w:rsidRDefault="00E6630A" w:rsidP="006D1FE1">
      <w:pPr>
        <w:spacing w:after="0" w:line="240" w:lineRule="auto"/>
        <w:rPr>
          <w:sz w:val="24"/>
          <w:szCs w:val="24"/>
        </w:rPr>
      </w:pPr>
    </w:p>
    <w:p w:rsidR="00E6630A" w:rsidRPr="006D1FE1" w:rsidRDefault="004B4637" w:rsidP="00E6630A">
      <w:pPr>
        <w:spacing w:after="0"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>10</w:t>
      </w:r>
      <w:r w:rsidR="00E6630A">
        <w:rPr>
          <w:sz w:val="24"/>
          <w:szCs w:val="24"/>
        </w:rPr>
        <w:t>.04.2018</w:t>
      </w:r>
    </w:p>
    <w:sectPr w:rsidR="00E6630A" w:rsidRPr="006D1FE1">
      <w:footerReference w:type="default" r:id="rId8"/>
      <w:pgSz w:w="16837" w:h="11905" w:orient="landscape"/>
      <w:pgMar w:top="566" w:right="566" w:bottom="566" w:left="566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37FC" w:rsidRDefault="00CF37FC">
      <w:pPr>
        <w:spacing w:after="0" w:line="240" w:lineRule="auto"/>
      </w:pPr>
      <w:r>
        <w:separator/>
      </w:r>
    </w:p>
  </w:endnote>
  <w:endnote w:type="continuationSeparator" w:id="0">
    <w:p w:rsidR="00CF37FC" w:rsidRDefault="00CF37F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35"/>
      <w:gridCol w:w="1417"/>
      <w:gridCol w:w="13850"/>
    </w:tblGrid>
    <w:tr w:rsidR="00867E3B">
      <w:tc>
        <w:tcPr>
          <w:tcW w:w="435" w:type="dxa"/>
        </w:tcPr>
        <w:p w:rsidR="00867E3B" w:rsidRDefault="00867E3B">
          <w:pPr>
            <w:pStyle w:val="EmptyCellLayoutStyle"/>
            <w:spacing w:after="0" w:line="240" w:lineRule="auto"/>
          </w:pPr>
        </w:p>
      </w:tc>
      <w:tc>
        <w:tcPr>
          <w:tcW w:w="1417" w:type="dxa"/>
        </w:tcPr>
        <w:p w:rsidR="00867E3B" w:rsidRDefault="00867E3B">
          <w:pPr>
            <w:pStyle w:val="EmptyCellLayoutStyle"/>
            <w:spacing w:after="0" w:line="240" w:lineRule="auto"/>
          </w:pPr>
        </w:p>
      </w:tc>
      <w:tc>
        <w:tcPr>
          <w:tcW w:w="13850" w:type="dxa"/>
        </w:tcPr>
        <w:p w:rsidR="00867E3B" w:rsidRDefault="00867E3B">
          <w:pPr>
            <w:pStyle w:val="EmptyCellLayoutStyle"/>
            <w:spacing w:after="0" w:line="240" w:lineRule="auto"/>
          </w:pPr>
        </w:p>
      </w:tc>
    </w:tr>
    <w:tr w:rsidR="00867E3B">
      <w:tc>
        <w:tcPr>
          <w:tcW w:w="435" w:type="dxa"/>
        </w:tcPr>
        <w:p w:rsidR="00867E3B" w:rsidRDefault="00867E3B">
          <w:pPr>
            <w:pStyle w:val="EmptyCellLayoutStyle"/>
            <w:spacing w:after="0" w:line="240" w:lineRule="auto"/>
          </w:pPr>
        </w:p>
      </w:tc>
      <w:tc>
        <w:tcPr>
          <w:tcW w:w="1417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1417"/>
          </w:tblGrid>
          <w:tr w:rsidR="00867E3B">
            <w:trPr>
              <w:trHeight w:val="262"/>
            </w:trPr>
            <w:tc>
              <w:tcPr>
                <w:tcW w:w="1417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</w:tcPr>
              <w:p w:rsidR="00867E3B" w:rsidRDefault="00867E3B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color w:val="000000"/>
                  </w:rPr>
                  <w:fldChar w:fldCharType="begin"/>
                </w:r>
                <w:r>
                  <w:rPr>
                    <w:rFonts w:ascii="Arial" w:eastAsia="Arial" w:hAnsi="Arial"/>
                    <w:noProof/>
                    <w:color w:val="000000"/>
                  </w:rPr>
                  <w:instrText xml:space="preserve"> PAGE </w:instrText>
                </w:r>
                <w:r>
                  <w:rPr>
                    <w:rFonts w:ascii="Arial" w:eastAsia="Arial" w:hAnsi="Arial"/>
                    <w:color w:val="000000"/>
                  </w:rPr>
                  <w:fldChar w:fldCharType="separate"/>
                </w:r>
                <w:r w:rsidR="007B35AE">
                  <w:rPr>
                    <w:rFonts w:ascii="Arial" w:eastAsia="Arial" w:hAnsi="Arial"/>
                    <w:noProof/>
                    <w:color w:val="000000"/>
                  </w:rPr>
                  <w:t>2</w:t>
                </w:r>
                <w:r>
                  <w:rPr>
                    <w:rFonts w:ascii="Arial" w:eastAsia="Arial" w:hAnsi="Arial"/>
                    <w:color w:val="000000"/>
                  </w:rPr>
                  <w:fldChar w:fldCharType="end"/>
                </w:r>
              </w:p>
            </w:tc>
          </w:tr>
        </w:tbl>
        <w:p w:rsidR="00867E3B" w:rsidRDefault="00867E3B">
          <w:pPr>
            <w:spacing w:after="0" w:line="240" w:lineRule="auto"/>
          </w:pPr>
        </w:p>
      </w:tc>
      <w:tc>
        <w:tcPr>
          <w:tcW w:w="13850" w:type="dxa"/>
        </w:tcPr>
        <w:p w:rsidR="00867E3B" w:rsidRDefault="00867E3B">
          <w:pPr>
            <w:pStyle w:val="EmptyCellLayoutStyle"/>
            <w:spacing w:after="0" w:line="240" w:lineRule="auto"/>
          </w:pPr>
        </w:p>
      </w:tc>
    </w:tr>
    <w:tr w:rsidR="00867E3B">
      <w:tc>
        <w:tcPr>
          <w:tcW w:w="435" w:type="dxa"/>
        </w:tcPr>
        <w:p w:rsidR="00867E3B" w:rsidRDefault="00867E3B">
          <w:pPr>
            <w:pStyle w:val="EmptyCellLayoutStyle"/>
            <w:spacing w:after="0" w:line="240" w:lineRule="auto"/>
          </w:pPr>
        </w:p>
      </w:tc>
      <w:tc>
        <w:tcPr>
          <w:tcW w:w="1417" w:type="dxa"/>
        </w:tcPr>
        <w:p w:rsidR="00867E3B" w:rsidRDefault="00867E3B">
          <w:pPr>
            <w:pStyle w:val="EmptyCellLayoutStyle"/>
            <w:spacing w:after="0" w:line="240" w:lineRule="auto"/>
          </w:pPr>
        </w:p>
      </w:tc>
      <w:tc>
        <w:tcPr>
          <w:tcW w:w="13850" w:type="dxa"/>
        </w:tcPr>
        <w:p w:rsidR="00867E3B" w:rsidRDefault="00867E3B">
          <w:pPr>
            <w:pStyle w:val="EmptyCellLayoutStyle"/>
            <w:spacing w:after="0" w:line="240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37FC" w:rsidRDefault="00CF37FC">
      <w:pPr>
        <w:spacing w:after="0" w:line="240" w:lineRule="auto"/>
      </w:pPr>
      <w:r>
        <w:separator/>
      </w:r>
    </w:p>
  </w:footnote>
  <w:footnote w:type="continuationSeparator" w:id="0">
    <w:p w:rsidR="00CF37FC" w:rsidRDefault="00CF37F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1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2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  <w:lvl w:ilvl="3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4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5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  <w:lvl w:ilvl="6">
      <w:start w:val="1"/>
      <w:numFmt w:val="bullet"/>
      <w:lvlText w:val="·"/>
      <w:lvlJc w:val="left"/>
      <w:rPr>
        <w:rFonts w:ascii="Symbol" w:eastAsia="Symbol" w:hAnsi="Symbol" w:cs="Symbol"/>
        <w:sz w:val="20"/>
      </w:rPr>
    </w:lvl>
    <w:lvl w:ilvl="7">
      <w:start w:val="1"/>
      <w:numFmt w:val="bullet"/>
      <w:lvlText w:val="o"/>
      <w:lvlJc w:val="left"/>
      <w:rPr>
        <w:rFonts w:ascii="Courier New" w:eastAsia="Courier New" w:hAnsi="Courier New" w:cs="Courier New"/>
        <w:sz w:val="20"/>
      </w:rPr>
    </w:lvl>
    <w:lvl w:ilvl="8">
      <w:start w:val="1"/>
      <w:numFmt w:val="bullet"/>
      <w:lvlText w:val="§"/>
      <w:lvlJc w:val="left"/>
      <w:rPr>
        <w:rFonts w:ascii="Wingdings" w:eastAsia="Wingdings" w:hAnsi="Wingdings" w:cs="Wingdings"/>
        <w:sz w:val="20"/>
      </w:rPr>
    </w:lvl>
  </w:abstractNum>
  <w:abstractNum w:abstractNumId="1">
    <w:nsid w:val="00000002"/>
    <w:multiLevelType w:val="multilevel"/>
    <w:tmpl w:val="00000002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3">
    <w:nsid w:val="00000004"/>
    <w:multiLevelType w:val="multilevel"/>
    <w:tmpl w:val="00000004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4">
    <w:nsid w:val="00000005"/>
    <w:multiLevelType w:val="multilevel"/>
    <w:tmpl w:val="00000005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5">
    <w:nsid w:val="00000006"/>
    <w:multiLevelType w:val="multilevel"/>
    <w:tmpl w:val="00000006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6">
    <w:nsid w:val="00000007"/>
    <w:multiLevelType w:val="multilevel"/>
    <w:tmpl w:val="00000007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7">
    <w:nsid w:val="00000008"/>
    <w:multiLevelType w:val="multilevel"/>
    <w:tmpl w:val="00000008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8">
    <w:nsid w:val="00000009"/>
    <w:multiLevelType w:val="multilevel"/>
    <w:tmpl w:val="00000009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9">
    <w:nsid w:val="0000000A"/>
    <w:multiLevelType w:val="multilevel"/>
    <w:tmpl w:val="0000000A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0">
    <w:nsid w:val="0000000B"/>
    <w:multiLevelType w:val="multilevel"/>
    <w:tmpl w:val="0000000B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1">
    <w:nsid w:val="0000000C"/>
    <w:multiLevelType w:val="multilevel"/>
    <w:tmpl w:val="0000000C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2">
    <w:nsid w:val="0000000D"/>
    <w:multiLevelType w:val="multilevel"/>
    <w:tmpl w:val="0000000D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3">
    <w:nsid w:val="0000000E"/>
    <w:multiLevelType w:val="multilevel"/>
    <w:tmpl w:val="0000000E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4">
    <w:nsid w:val="0000000F"/>
    <w:multiLevelType w:val="multilevel"/>
    <w:tmpl w:val="0000000F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5">
    <w:nsid w:val="00000010"/>
    <w:multiLevelType w:val="multilevel"/>
    <w:tmpl w:val="00000010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6">
    <w:nsid w:val="00000011"/>
    <w:multiLevelType w:val="multilevel"/>
    <w:tmpl w:val="00000011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7">
    <w:nsid w:val="00000012"/>
    <w:multiLevelType w:val="multilevel"/>
    <w:tmpl w:val="00000012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8">
    <w:nsid w:val="00000013"/>
    <w:multiLevelType w:val="multilevel"/>
    <w:tmpl w:val="00000013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19">
    <w:nsid w:val="00000014"/>
    <w:multiLevelType w:val="multilevel"/>
    <w:tmpl w:val="00000014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0">
    <w:nsid w:val="00000015"/>
    <w:multiLevelType w:val="multilevel"/>
    <w:tmpl w:val="00000015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1">
    <w:nsid w:val="00000016"/>
    <w:multiLevelType w:val="multilevel"/>
    <w:tmpl w:val="00000016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2">
    <w:nsid w:val="00000017"/>
    <w:multiLevelType w:val="multilevel"/>
    <w:tmpl w:val="00000017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3">
    <w:nsid w:val="00000018"/>
    <w:multiLevelType w:val="multilevel"/>
    <w:tmpl w:val="00000018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4">
    <w:nsid w:val="00000019"/>
    <w:multiLevelType w:val="multilevel"/>
    <w:tmpl w:val="00000019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5">
    <w:nsid w:val="0000001A"/>
    <w:multiLevelType w:val="multilevel"/>
    <w:tmpl w:val="0000001A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6">
    <w:nsid w:val="0000001B"/>
    <w:multiLevelType w:val="multilevel"/>
    <w:tmpl w:val="0000001B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7">
    <w:nsid w:val="0000001C"/>
    <w:multiLevelType w:val="multilevel"/>
    <w:tmpl w:val="0000001C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8">
    <w:nsid w:val="0000001D"/>
    <w:multiLevelType w:val="multilevel"/>
    <w:tmpl w:val="0000001D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29">
    <w:nsid w:val="0000001E"/>
    <w:multiLevelType w:val="multilevel"/>
    <w:tmpl w:val="0000001E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abstractNum w:abstractNumId="30">
    <w:nsid w:val="0000001F"/>
    <w:multiLevelType w:val="multilevel"/>
    <w:tmpl w:val="0000001F"/>
    <w:lvl w:ilvl="0">
      <w:start w:val="1"/>
      <w:numFmt w:val="decimal"/>
      <w:lvlText w:val="%1."/>
      <w:lvlJc w:val="left"/>
      <w:rPr>
        <w:rFonts w:ascii="Arial" w:eastAsia="Arial" w:hAnsi="Arial" w:cs="Arial"/>
        <w:sz w:val="20"/>
      </w:rPr>
    </w:lvl>
    <w:lvl w:ilvl="1">
      <w:start w:val="1"/>
      <w:numFmt w:val="lowerRoman"/>
      <w:lvlText w:val="%2."/>
      <w:lvlJc w:val="left"/>
      <w:rPr>
        <w:rFonts w:ascii="Arial" w:eastAsia="Arial" w:hAnsi="Arial" w:cs="Arial"/>
        <w:sz w:val="20"/>
      </w:rPr>
    </w:lvl>
    <w:lvl w:ilvl="2">
      <w:start w:val="1"/>
      <w:numFmt w:val="lowerLetter"/>
      <w:lvlText w:val="%3."/>
      <w:lvlJc w:val="left"/>
      <w:rPr>
        <w:rFonts w:ascii="Arial" w:eastAsia="Arial" w:hAnsi="Arial" w:cs="Arial"/>
        <w:sz w:val="20"/>
      </w:rPr>
    </w:lvl>
    <w:lvl w:ilvl="3">
      <w:start w:val="1"/>
      <w:numFmt w:val="decimal"/>
      <w:lvlText w:val="%4."/>
      <w:lvlJc w:val="left"/>
      <w:rPr>
        <w:rFonts w:ascii="Arial" w:eastAsia="Arial" w:hAnsi="Arial" w:cs="Arial"/>
        <w:sz w:val="20"/>
      </w:rPr>
    </w:lvl>
    <w:lvl w:ilvl="4">
      <w:start w:val="1"/>
      <w:numFmt w:val="lowerRoman"/>
      <w:lvlText w:val="%5."/>
      <w:lvlJc w:val="left"/>
      <w:rPr>
        <w:rFonts w:ascii="Arial" w:eastAsia="Arial" w:hAnsi="Arial" w:cs="Arial"/>
        <w:sz w:val="20"/>
      </w:rPr>
    </w:lvl>
    <w:lvl w:ilvl="5">
      <w:start w:val="1"/>
      <w:numFmt w:val="lowerLetter"/>
      <w:lvlText w:val="%6."/>
      <w:lvlJc w:val="left"/>
      <w:rPr>
        <w:rFonts w:ascii="Arial" w:eastAsia="Arial" w:hAnsi="Arial" w:cs="Arial"/>
        <w:sz w:val="20"/>
      </w:rPr>
    </w:lvl>
    <w:lvl w:ilvl="6">
      <w:start w:val="1"/>
      <w:numFmt w:val="decimal"/>
      <w:lvlText w:val="%7."/>
      <w:lvlJc w:val="left"/>
      <w:rPr>
        <w:rFonts w:ascii="Arial" w:eastAsia="Arial" w:hAnsi="Arial" w:cs="Arial"/>
        <w:sz w:val="20"/>
      </w:rPr>
    </w:lvl>
    <w:lvl w:ilvl="7">
      <w:start w:val="1"/>
      <w:numFmt w:val="lowerRoman"/>
      <w:lvlText w:val="%8."/>
      <w:lvlJc w:val="left"/>
      <w:rPr>
        <w:rFonts w:ascii="Arial" w:eastAsia="Arial" w:hAnsi="Arial" w:cs="Arial"/>
        <w:sz w:val="20"/>
      </w:rPr>
    </w:lvl>
    <w:lvl w:ilvl="8">
      <w:start w:val="1"/>
      <w:numFmt w:val="lowerLetter"/>
      <w:lvlText w:val="%9."/>
      <w:lvlJc w:val="left"/>
      <w:rPr>
        <w:rFonts w:ascii="Arial" w:eastAsia="Arial" w:hAnsi="Arial" w:cs="Arial"/>
        <w:sz w:val="20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  <w:num w:numId="23">
    <w:abstractNumId w:val="22"/>
  </w:num>
  <w:num w:numId="24">
    <w:abstractNumId w:val="23"/>
  </w:num>
  <w:num w:numId="25">
    <w:abstractNumId w:val="24"/>
  </w:num>
  <w:num w:numId="26">
    <w:abstractNumId w:val="25"/>
  </w:num>
  <w:num w:numId="27">
    <w:abstractNumId w:val="26"/>
  </w:num>
  <w:num w:numId="28">
    <w:abstractNumId w:val="27"/>
  </w:num>
  <w:num w:numId="29">
    <w:abstractNumId w:val="28"/>
  </w:num>
  <w:num w:numId="30">
    <w:abstractNumId w:val="29"/>
  </w:num>
  <w:num w:numId="31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98C"/>
    <w:rsid w:val="00107093"/>
    <w:rsid w:val="0027698C"/>
    <w:rsid w:val="002A2B3C"/>
    <w:rsid w:val="002C4FF2"/>
    <w:rsid w:val="003E4F33"/>
    <w:rsid w:val="004522D0"/>
    <w:rsid w:val="004859E2"/>
    <w:rsid w:val="004A4783"/>
    <w:rsid w:val="004B4637"/>
    <w:rsid w:val="005338BE"/>
    <w:rsid w:val="005F42DB"/>
    <w:rsid w:val="006C6ABD"/>
    <w:rsid w:val="006D1FE1"/>
    <w:rsid w:val="007B35AE"/>
    <w:rsid w:val="00867E3B"/>
    <w:rsid w:val="008E5305"/>
    <w:rsid w:val="00A86D57"/>
    <w:rsid w:val="00AE2F1A"/>
    <w:rsid w:val="00B50F44"/>
    <w:rsid w:val="00B9134A"/>
    <w:rsid w:val="00CF37FC"/>
    <w:rsid w:val="00E6630A"/>
    <w:rsid w:val="00ED5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82</TotalTime>
  <Pages>1</Pages>
  <Words>6456</Words>
  <Characters>36803</Characters>
  <Application>Microsoft Office Word</Application>
  <DocSecurity>0</DocSecurity>
  <Lines>306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Report16.rdl</vt:lpstr>
    </vt:vector>
  </TitlesOfParts>
  <Company/>
  <LinksUpToDate>false</LinksUpToDate>
  <CharactersWithSpaces>43173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Report16.rdl</dc:title>
  <dc:creator>Гулунов Борис Валентинович</dc:creator>
  <cp:lastModifiedBy>Гулунов Борис Валентинович</cp:lastModifiedBy>
  <cp:revision>17</cp:revision>
  <dcterms:created xsi:type="dcterms:W3CDTF">2018-06-19T13:44:00Z</dcterms:created>
  <dcterms:modified xsi:type="dcterms:W3CDTF">2018-06-20T05:51:00Z</dcterms:modified>
</cp:coreProperties>
</file>